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F6E2A" w14:textId="77777777" w:rsidR="0059454A" w:rsidRPr="009E2836" w:rsidRDefault="0059454A" w:rsidP="0059454A">
      <w:pPr>
        <w:spacing w:line="276" w:lineRule="auto"/>
        <w:jc w:val="center"/>
        <w:rPr>
          <w:b/>
          <w:bCs/>
          <w:sz w:val="26"/>
          <w:szCs w:val="26"/>
        </w:rPr>
      </w:pPr>
      <w:r w:rsidRPr="00200947">
        <w:rPr>
          <w:b/>
          <w:bCs/>
          <w:sz w:val="26"/>
          <w:szCs w:val="26"/>
        </w:rPr>
        <w:t>A Novel Approach for Active Cooling of a Battery: Air-Cooled Mini-Channel Heat Sink, Enhanced with Intermittent Metal Foam</w:t>
      </w:r>
    </w:p>
    <w:p w14:paraId="5CE239E4" w14:textId="2110DC3F" w:rsidR="002F77DD" w:rsidRPr="001F287A" w:rsidRDefault="006435FF" w:rsidP="0066659B">
      <w:pPr>
        <w:spacing w:line="276" w:lineRule="auto"/>
        <w:jc w:val="center"/>
        <w:outlineLvl w:val="0"/>
        <w:rPr>
          <w:b/>
          <w:bCs/>
          <w:sz w:val="20"/>
          <w:szCs w:val="32"/>
        </w:rPr>
      </w:pPr>
      <w:r w:rsidRPr="00465ECF">
        <w:rPr>
          <w:rFonts w:asciiTheme="majorBidi" w:hAnsiTheme="majorBidi" w:cstheme="majorBidi"/>
          <w:b/>
          <w:bCs/>
          <w:sz w:val="20"/>
          <w:szCs w:val="32"/>
        </w:rPr>
        <w:t>M. Yang</w:t>
      </w:r>
      <w:r w:rsidRPr="00465ECF">
        <w:rPr>
          <w:rFonts w:asciiTheme="majorBidi" w:hAnsiTheme="majorBidi" w:cstheme="majorBidi"/>
          <w:b/>
          <w:bCs/>
          <w:sz w:val="20"/>
          <w:szCs w:val="32"/>
          <w:vertAlign w:val="superscript"/>
        </w:rPr>
        <w:t>1</w:t>
      </w:r>
      <w:r>
        <w:rPr>
          <w:rFonts w:asciiTheme="majorBidi" w:hAnsiTheme="majorBidi" w:cstheme="majorBidi"/>
          <w:b/>
          <w:bCs/>
          <w:sz w:val="20"/>
          <w:szCs w:val="32"/>
        </w:rPr>
        <w:t>, G</w:t>
      </w:r>
      <w:r w:rsidR="00465ECF" w:rsidRPr="001F287A">
        <w:rPr>
          <w:rFonts w:asciiTheme="majorBidi" w:hAnsiTheme="majorBidi" w:cstheme="majorBidi"/>
          <w:b/>
          <w:bCs/>
          <w:sz w:val="20"/>
          <w:szCs w:val="32"/>
        </w:rPr>
        <w:t>. Mathew</w:t>
      </w:r>
      <w:r w:rsidR="00465ECF" w:rsidRPr="001F287A">
        <w:rPr>
          <w:rFonts w:asciiTheme="majorBidi" w:hAnsiTheme="majorBidi" w:cstheme="majorBidi"/>
          <w:b/>
          <w:bCs/>
          <w:sz w:val="20"/>
          <w:szCs w:val="32"/>
          <w:vertAlign w:val="superscript"/>
        </w:rPr>
        <w:t>2</w:t>
      </w:r>
      <w:r w:rsidR="00465ECF" w:rsidRPr="001F287A">
        <w:rPr>
          <w:rFonts w:asciiTheme="majorBidi" w:hAnsiTheme="majorBidi" w:cstheme="majorBidi"/>
          <w:b/>
          <w:bCs/>
          <w:sz w:val="20"/>
          <w:szCs w:val="32"/>
        </w:rPr>
        <w:t xml:space="preserve">, </w:t>
      </w:r>
      <w:r w:rsidR="00EB2AD1" w:rsidRPr="001F287A">
        <w:rPr>
          <w:rFonts w:asciiTheme="majorBidi" w:hAnsiTheme="majorBidi" w:cstheme="majorBidi"/>
          <w:b/>
          <w:bCs/>
          <w:sz w:val="20"/>
          <w:szCs w:val="32"/>
        </w:rPr>
        <w:t>H. Nemati</w:t>
      </w:r>
      <w:r w:rsidR="00465ECF" w:rsidRPr="001F287A">
        <w:rPr>
          <w:rFonts w:asciiTheme="majorBidi" w:hAnsiTheme="majorBidi" w:cstheme="majorBidi"/>
          <w:b/>
          <w:bCs/>
          <w:sz w:val="20"/>
          <w:szCs w:val="32"/>
          <w:vertAlign w:val="superscript"/>
        </w:rPr>
        <w:t>3</w:t>
      </w:r>
      <w:r w:rsidR="00465ECF" w:rsidRPr="001F287A">
        <w:rPr>
          <w:rFonts w:asciiTheme="majorBidi" w:hAnsiTheme="majorBidi" w:cstheme="majorBidi"/>
          <w:b/>
          <w:bCs/>
          <w:sz w:val="20"/>
          <w:szCs w:val="32"/>
        </w:rPr>
        <w:t>, M. A. Moghimi</w:t>
      </w:r>
      <w:r w:rsidR="00465ECF" w:rsidRPr="001F287A">
        <w:rPr>
          <w:rFonts w:asciiTheme="majorBidi" w:hAnsiTheme="majorBidi" w:cstheme="majorBidi"/>
          <w:b/>
          <w:bCs/>
          <w:sz w:val="20"/>
          <w:szCs w:val="32"/>
          <w:vertAlign w:val="superscript"/>
        </w:rPr>
        <w:t>2,*</w:t>
      </w:r>
    </w:p>
    <w:p w14:paraId="6DD3CA99" w14:textId="77777777" w:rsidR="00465ECF" w:rsidRPr="001F287A" w:rsidRDefault="002F77DD" w:rsidP="0066659B">
      <w:pPr>
        <w:spacing w:after="0" w:line="276" w:lineRule="auto"/>
        <w:jc w:val="center"/>
        <w:rPr>
          <w:iCs/>
          <w:sz w:val="18"/>
          <w:szCs w:val="18"/>
        </w:rPr>
      </w:pPr>
      <w:r w:rsidRPr="001F287A">
        <w:rPr>
          <w:iCs/>
          <w:sz w:val="18"/>
          <w:szCs w:val="18"/>
          <w:vertAlign w:val="superscript"/>
        </w:rPr>
        <w:t>1</w:t>
      </w:r>
      <w:r w:rsidR="00465ECF" w:rsidRPr="001F287A">
        <w:rPr>
          <w:iCs/>
          <w:sz w:val="18"/>
          <w:szCs w:val="18"/>
        </w:rPr>
        <w:t>School of Mechanical and Power Engineering, Nanjing Tech University, 30 Puzhu South Rd, Pukou, Nanjing 211816, China</w:t>
      </w:r>
      <w:r w:rsidRPr="001F287A">
        <w:rPr>
          <w:iCs/>
          <w:sz w:val="18"/>
          <w:szCs w:val="18"/>
        </w:rPr>
        <w:t xml:space="preserve"> </w:t>
      </w:r>
    </w:p>
    <w:p w14:paraId="71104990" w14:textId="77777777" w:rsidR="00465ECF" w:rsidRPr="001F287A" w:rsidRDefault="00465ECF" w:rsidP="00465ECF">
      <w:pPr>
        <w:spacing w:after="0" w:line="276" w:lineRule="auto"/>
        <w:jc w:val="center"/>
        <w:rPr>
          <w:iCs/>
          <w:sz w:val="18"/>
          <w:szCs w:val="18"/>
        </w:rPr>
      </w:pPr>
      <w:r w:rsidRPr="001F287A">
        <w:rPr>
          <w:iCs/>
          <w:sz w:val="18"/>
          <w:szCs w:val="18"/>
          <w:vertAlign w:val="superscript"/>
        </w:rPr>
        <w:t>2</w:t>
      </w:r>
      <w:r w:rsidRPr="001F287A">
        <w:rPr>
          <w:iCs/>
          <w:sz w:val="18"/>
          <w:szCs w:val="18"/>
        </w:rPr>
        <w:t>Department of Engineering, Staffordshire University, Stoke-On-Trent ST4 2DE, UK</w:t>
      </w:r>
    </w:p>
    <w:p w14:paraId="18E30E6E" w14:textId="77777777" w:rsidR="00465ECF" w:rsidRPr="001F287A" w:rsidRDefault="00465ECF" w:rsidP="0066659B">
      <w:pPr>
        <w:spacing w:after="0" w:line="276" w:lineRule="auto"/>
        <w:jc w:val="center"/>
        <w:rPr>
          <w:iCs/>
          <w:sz w:val="18"/>
          <w:szCs w:val="18"/>
        </w:rPr>
      </w:pPr>
      <w:r w:rsidRPr="001F287A">
        <w:rPr>
          <w:iCs/>
          <w:sz w:val="18"/>
          <w:szCs w:val="18"/>
          <w:vertAlign w:val="superscript"/>
        </w:rPr>
        <w:t>3</w:t>
      </w:r>
      <w:r w:rsidR="007D1CE4" w:rsidRPr="001F287A">
        <w:rPr>
          <w:iCs/>
          <w:sz w:val="18"/>
          <w:szCs w:val="18"/>
        </w:rPr>
        <w:t>Department of Mechanics, Marvdasht Branch, Islamic Azad University, Marvdasht, Iran</w:t>
      </w:r>
    </w:p>
    <w:p w14:paraId="59AD41D7" w14:textId="77777777" w:rsidR="002F77DD" w:rsidRPr="001F287A" w:rsidRDefault="00465ECF" w:rsidP="0066659B">
      <w:pPr>
        <w:spacing w:after="0" w:line="276" w:lineRule="auto"/>
        <w:jc w:val="center"/>
        <w:rPr>
          <w:iCs/>
          <w:sz w:val="18"/>
          <w:szCs w:val="18"/>
        </w:rPr>
      </w:pPr>
      <w:r w:rsidRPr="001F287A">
        <w:rPr>
          <w:iCs/>
          <w:sz w:val="18"/>
          <w:szCs w:val="18"/>
        </w:rPr>
        <w:t>*Corresponding Author:</w:t>
      </w:r>
      <w:r w:rsidR="007D1CE4" w:rsidRPr="001F287A">
        <w:rPr>
          <w:iCs/>
          <w:sz w:val="18"/>
          <w:szCs w:val="18"/>
        </w:rPr>
        <w:t xml:space="preserve"> </w:t>
      </w:r>
      <w:r w:rsidRPr="001F287A">
        <w:rPr>
          <w:iCs/>
          <w:sz w:val="18"/>
          <w:szCs w:val="18"/>
        </w:rPr>
        <w:t>Mohammad.Moghimi-Ardekani@staffs.ac.uk</w:t>
      </w:r>
    </w:p>
    <w:p w14:paraId="66C3B191" w14:textId="77777777" w:rsidR="008152CE" w:rsidRPr="001F287A" w:rsidRDefault="008152CE" w:rsidP="0066659B">
      <w:pPr>
        <w:spacing w:line="276" w:lineRule="auto"/>
        <w:rPr>
          <w:b/>
          <w:bCs/>
          <w:sz w:val="23"/>
          <w:szCs w:val="23"/>
        </w:rPr>
      </w:pPr>
    </w:p>
    <w:p w14:paraId="7C7FE70E" w14:textId="77777777" w:rsidR="00947DF1" w:rsidRPr="001F287A" w:rsidRDefault="00947DF1" w:rsidP="0066659B">
      <w:pPr>
        <w:spacing w:line="276" w:lineRule="auto"/>
        <w:rPr>
          <w:rFonts w:asciiTheme="majorBidi" w:hAnsiTheme="majorBidi" w:cstheme="majorBidi"/>
          <w:b/>
          <w:bCs/>
          <w:sz w:val="23"/>
          <w:szCs w:val="23"/>
        </w:rPr>
      </w:pPr>
      <w:r w:rsidRPr="001F287A">
        <w:rPr>
          <w:rFonts w:asciiTheme="majorBidi" w:hAnsiTheme="majorBidi" w:cstheme="majorBidi"/>
          <w:b/>
          <w:bCs/>
          <w:sz w:val="23"/>
          <w:szCs w:val="23"/>
        </w:rPr>
        <w:t>Abstract:</w:t>
      </w:r>
    </w:p>
    <w:p w14:paraId="51D00D0E" w14:textId="77777777" w:rsidR="00F63244" w:rsidRPr="001F287A" w:rsidRDefault="000059A1" w:rsidP="00D4738B">
      <w:pPr>
        <w:spacing w:line="276" w:lineRule="auto"/>
        <w:rPr>
          <w:rFonts w:asciiTheme="majorBidi" w:hAnsiTheme="majorBidi" w:cstheme="majorBidi"/>
          <w:b/>
          <w:bCs/>
          <w:sz w:val="22"/>
          <w:szCs w:val="22"/>
        </w:rPr>
      </w:pPr>
      <w:r w:rsidRPr="001F287A">
        <w:rPr>
          <w:rFonts w:asciiTheme="majorBidi" w:eastAsia="Times New Roman" w:hAnsiTheme="majorBidi" w:cstheme="majorBidi"/>
          <w:sz w:val="22"/>
          <w:szCs w:val="22"/>
          <w:lang w:eastAsia="en-GB"/>
        </w:rPr>
        <w:t>Improving</w:t>
      </w:r>
      <w:r w:rsidR="00820A21" w:rsidRPr="001F287A">
        <w:rPr>
          <w:rFonts w:asciiTheme="majorBidi" w:eastAsia="Times New Roman" w:hAnsiTheme="majorBidi" w:cstheme="majorBidi"/>
          <w:sz w:val="22"/>
          <w:szCs w:val="22"/>
          <w:lang w:eastAsia="en-GB"/>
        </w:rPr>
        <w:t xml:space="preserve"> the performance and safety of electric vehicles (EVs) </w:t>
      </w:r>
      <w:r w:rsidRPr="001F287A">
        <w:rPr>
          <w:rFonts w:asciiTheme="majorBidi" w:eastAsia="Times New Roman" w:hAnsiTheme="majorBidi" w:cstheme="majorBidi"/>
          <w:sz w:val="22"/>
          <w:szCs w:val="22"/>
          <w:lang w:eastAsia="en-GB"/>
        </w:rPr>
        <w:t>requires</w:t>
      </w:r>
      <w:r w:rsidR="00820A21" w:rsidRPr="001F287A">
        <w:rPr>
          <w:rFonts w:asciiTheme="majorBidi" w:eastAsia="Times New Roman" w:hAnsiTheme="majorBidi" w:cstheme="majorBidi"/>
          <w:sz w:val="22"/>
          <w:szCs w:val="22"/>
          <w:lang w:eastAsia="en-GB"/>
        </w:rPr>
        <w:t xml:space="preserve"> e</w:t>
      </w:r>
      <w:r w:rsidR="00F63244" w:rsidRPr="001F287A">
        <w:rPr>
          <w:rFonts w:asciiTheme="majorBidi" w:eastAsia="Times New Roman" w:hAnsiTheme="majorBidi" w:cstheme="majorBidi"/>
          <w:sz w:val="22"/>
          <w:szCs w:val="22"/>
          <w:lang w:eastAsia="en-GB"/>
        </w:rPr>
        <w:t>fficient thermal</w:t>
      </w:r>
      <w:r w:rsidRPr="001F287A">
        <w:rPr>
          <w:rFonts w:asciiTheme="majorBidi" w:eastAsia="Times New Roman" w:hAnsiTheme="majorBidi" w:cstheme="majorBidi"/>
          <w:sz w:val="22"/>
          <w:szCs w:val="22"/>
          <w:lang w:eastAsia="en-GB"/>
        </w:rPr>
        <w:t xml:space="preserve"> management of Li-ion batteries</w:t>
      </w:r>
      <w:r w:rsidR="00F63244" w:rsidRPr="001F287A">
        <w:rPr>
          <w:rFonts w:asciiTheme="majorBidi" w:eastAsia="Times New Roman" w:hAnsiTheme="majorBidi" w:cstheme="majorBidi"/>
          <w:sz w:val="22"/>
          <w:szCs w:val="22"/>
          <w:lang w:eastAsia="en-GB"/>
        </w:rPr>
        <w:t xml:space="preserve">. </w:t>
      </w:r>
      <w:r w:rsidRPr="001F287A">
        <w:rPr>
          <w:rFonts w:asciiTheme="majorBidi" w:eastAsia="Times New Roman" w:hAnsiTheme="majorBidi" w:cstheme="majorBidi"/>
          <w:sz w:val="22"/>
          <w:szCs w:val="22"/>
          <w:lang w:eastAsia="en-GB"/>
        </w:rPr>
        <w:t>Although</w:t>
      </w:r>
      <w:r w:rsidR="00F63244" w:rsidRPr="001F287A">
        <w:rPr>
          <w:rFonts w:asciiTheme="majorBidi" w:eastAsia="Times New Roman" w:hAnsiTheme="majorBidi" w:cstheme="majorBidi"/>
          <w:sz w:val="22"/>
          <w:szCs w:val="22"/>
          <w:lang w:eastAsia="en-GB"/>
        </w:rPr>
        <w:t xml:space="preserve"> </w:t>
      </w:r>
      <w:r w:rsidR="0066659B" w:rsidRPr="001F287A">
        <w:rPr>
          <w:rFonts w:asciiTheme="majorBidi" w:eastAsia="Times New Roman" w:hAnsiTheme="majorBidi" w:cstheme="majorBidi"/>
          <w:sz w:val="22"/>
          <w:szCs w:val="22"/>
          <w:lang w:eastAsia="en-GB"/>
        </w:rPr>
        <w:t xml:space="preserve">a </w:t>
      </w:r>
      <w:r w:rsidR="00F63244" w:rsidRPr="001F287A">
        <w:rPr>
          <w:rFonts w:asciiTheme="majorBidi" w:eastAsia="Times New Roman" w:hAnsiTheme="majorBidi" w:cstheme="majorBidi"/>
          <w:sz w:val="22"/>
          <w:szCs w:val="22"/>
          <w:lang w:eastAsia="en-GB"/>
        </w:rPr>
        <w:t xml:space="preserve">liquid cooling system with </w:t>
      </w:r>
      <w:r w:rsidR="0032233F" w:rsidRPr="001F287A">
        <w:rPr>
          <w:rFonts w:asciiTheme="majorBidi" w:eastAsia="Times New Roman" w:hAnsiTheme="majorBidi" w:cstheme="majorBidi"/>
          <w:sz w:val="22"/>
          <w:szCs w:val="22"/>
          <w:lang w:eastAsia="en-GB"/>
        </w:rPr>
        <w:t xml:space="preserve">a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xml:space="preserve"> </w:t>
      </w:r>
      <w:r w:rsidR="00D4738B" w:rsidRPr="001F287A">
        <w:rPr>
          <w:rFonts w:asciiTheme="majorBidi" w:eastAsia="Times New Roman" w:hAnsiTheme="majorBidi" w:cstheme="majorBidi"/>
          <w:sz w:val="22"/>
          <w:szCs w:val="22"/>
          <w:lang w:eastAsia="en-GB"/>
        </w:rPr>
        <w:t>heat sink</w:t>
      </w:r>
      <w:r w:rsidR="00F63244" w:rsidRPr="001F287A">
        <w:rPr>
          <w:rFonts w:asciiTheme="majorBidi" w:eastAsia="Times New Roman" w:hAnsiTheme="majorBidi" w:cstheme="majorBidi"/>
          <w:sz w:val="22"/>
          <w:szCs w:val="22"/>
          <w:lang w:eastAsia="en-GB"/>
        </w:rPr>
        <w:t xml:space="preserve"> (MC</w:t>
      </w:r>
      <w:r w:rsidR="00D4738B" w:rsidRPr="001F287A">
        <w:rPr>
          <w:rFonts w:asciiTheme="majorBidi" w:eastAsia="Times New Roman" w:hAnsiTheme="majorBidi" w:cstheme="majorBidi"/>
          <w:sz w:val="22"/>
          <w:szCs w:val="22"/>
          <w:lang w:eastAsia="en-GB"/>
        </w:rPr>
        <w:t>HS</w:t>
      </w:r>
      <w:r w:rsidR="00F63244" w:rsidRPr="001F287A">
        <w:rPr>
          <w:rFonts w:asciiTheme="majorBidi" w:eastAsia="Times New Roman" w:hAnsiTheme="majorBidi" w:cstheme="majorBidi"/>
          <w:sz w:val="22"/>
          <w:szCs w:val="22"/>
          <w:lang w:eastAsia="en-GB"/>
        </w:rPr>
        <w:t xml:space="preserve">) is </w:t>
      </w:r>
      <w:r w:rsidR="0066659B" w:rsidRPr="001F287A">
        <w:rPr>
          <w:rFonts w:asciiTheme="majorBidi" w:eastAsia="Times New Roman" w:hAnsiTheme="majorBidi" w:cstheme="majorBidi"/>
          <w:sz w:val="22"/>
          <w:szCs w:val="22"/>
          <w:lang w:eastAsia="en-GB"/>
        </w:rPr>
        <w:t xml:space="preserve">an </w:t>
      </w:r>
      <w:r w:rsidR="00F63244" w:rsidRPr="001F287A">
        <w:rPr>
          <w:rFonts w:asciiTheme="majorBidi" w:eastAsia="Times New Roman" w:hAnsiTheme="majorBidi" w:cstheme="majorBidi"/>
          <w:sz w:val="22"/>
          <w:szCs w:val="22"/>
          <w:lang w:eastAsia="en-GB"/>
        </w:rPr>
        <w:t xml:space="preserve">efficient </w:t>
      </w:r>
      <w:r w:rsidR="00820A21" w:rsidRPr="001F287A">
        <w:rPr>
          <w:rFonts w:asciiTheme="majorBidi" w:eastAsia="Times New Roman" w:hAnsiTheme="majorBidi" w:cstheme="majorBidi"/>
          <w:sz w:val="22"/>
          <w:szCs w:val="22"/>
          <w:lang w:eastAsia="en-GB"/>
        </w:rPr>
        <w:t xml:space="preserve">and viable </w:t>
      </w:r>
      <w:r w:rsidRPr="001F287A">
        <w:rPr>
          <w:rFonts w:asciiTheme="majorBidi" w:eastAsia="Times New Roman" w:hAnsiTheme="majorBidi" w:cstheme="majorBidi"/>
          <w:sz w:val="22"/>
          <w:szCs w:val="22"/>
          <w:lang w:eastAsia="en-GB"/>
        </w:rPr>
        <w:t>common</w:t>
      </w:r>
      <w:r w:rsidR="00820A21" w:rsidRPr="001F287A">
        <w:rPr>
          <w:rFonts w:asciiTheme="majorBidi" w:eastAsia="Times New Roman" w:hAnsiTheme="majorBidi" w:cstheme="majorBidi"/>
          <w:sz w:val="22"/>
          <w:szCs w:val="22"/>
          <w:lang w:eastAsia="en-GB"/>
        </w:rPr>
        <w:t xml:space="preserve"> approach</w:t>
      </w:r>
      <w:r w:rsidR="00F63244" w:rsidRPr="001F287A">
        <w:rPr>
          <w:rFonts w:asciiTheme="majorBidi" w:eastAsia="Times New Roman" w:hAnsiTheme="majorBidi" w:cstheme="majorBidi"/>
          <w:sz w:val="22"/>
          <w:szCs w:val="22"/>
          <w:lang w:eastAsia="en-GB"/>
        </w:rPr>
        <w:t xml:space="preserve">, it makes the </w:t>
      </w:r>
      <w:r w:rsidR="00820A21" w:rsidRPr="001F287A">
        <w:rPr>
          <w:rFonts w:asciiTheme="majorBidi" w:eastAsia="Times New Roman" w:hAnsiTheme="majorBidi" w:cstheme="majorBidi"/>
          <w:sz w:val="22"/>
          <w:szCs w:val="22"/>
          <w:lang w:eastAsia="en-GB"/>
        </w:rPr>
        <w:t xml:space="preserve">eventual </w:t>
      </w:r>
      <w:r w:rsidR="00F63244" w:rsidRPr="001F287A">
        <w:rPr>
          <w:rFonts w:asciiTheme="majorBidi" w:eastAsia="Times New Roman" w:hAnsiTheme="majorBidi" w:cstheme="majorBidi"/>
          <w:sz w:val="22"/>
          <w:szCs w:val="22"/>
          <w:lang w:eastAsia="en-GB"/>
        </w:rPr>
        <w:t xml:space="preserve">battery pack complex, heavier and expensive. To address this problem, this study proposed the application of air as a coolant for </w:t>
      </w:r>
      <w:r w:rsidR="00D4738B" w:rsidRPr="001F287A">
        <w:rPr>
          <w:rFonts w:asciiTheme="majorBidi" w:eastAsia="Times New Roman" w:hAnsiTheme="majorBidi" w:cstheme="majorBidi"/>
          <w:sz w:val="22"/>
          <w:szCs w:val="22"/>
          <w:lang w:eastAsia="en-GB"/>
        </w:rPr>
        <w:t>an</w:t>
      </w:r>
      <w:r w:rsidR="00F63244" w:rsidRPr="001F287A">
        <w:rPr>
          <w:rFonts w:asciiTheme="majorBidi" w:eastAsia="Times New Roman" w:hAnsiTheme="majorBidi" w:cstheme="majorBidi"/>
          <w:sz w:val="22"/>
          <w:szCs w:val="22"/>
          <w:lang w:eastAsia="en-GB"/>
        </w:rPr>
        <w:t xml:space="preserve"> </w:t>
      </w:r>
      <w:r w:rsidR="00D4738B" w:rsidRPr="001F287A">
        <w:rPr>
          <w:rFonts w:asciiTheme="majorBidi" w:eastAsia="Times New Roman" w:hAnsiTheme="majorBidi" w:cstheme="majorBidi"/>
          <w:sz w:val="22"/>
          <w:szCs w:val="22"/>
          <w:lang w:eastAsia="en-GB"/>
        </w:rPr>
        <w:t>MCHS</w:t>
      </w:r>
      <w:r w:rsidR="00F63244" w:rsidRPr="001F287A">
        <w:rPr>
          <w:rFonts w:asciiTheme="majorBidi" w:eastAsia="Times New Roman" w:hAnsiTheme="majorBidi" w:cstheme="majorBidi"/>
          <w:sz w:val="22"/>
          <w:szCs w:val="22"/>
          <w:lang w:eastAsia="en-GB"/>
        </w:rPr>
        <w:t xml:space="preserve"> by adding intermittent porous zones inside the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xml:space="preserve">. A numerical study was performed to understand the cooling performance of the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xml:space="preserve"> employed with intermittent porous zones. The results showed that the addition of intermittent porous zones in a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xml:space="preserve"> made the air efficient enough to maintain the battery temperature well below the operating limit. However, it was found that the position of porous zones inside the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xml:space="preserve"> significantly impacts the cooling performance. So, a </w:t>
      </w:r>
      <w:r w:rsidR="00820A21" w:rsidRPr="001F287A">
        <w:rPr>
          <w:rFonts w:asciiTheme="majorBidi" w:eastAsia="Times New Roman" w:hAnsiTheme="majorBidi" w:cstheme="majorBidi"/>
          <w:sz w:val="22"/>
          <w:szCs w:val="22"/>
          <w:lang w:eastAsia="en-GB"/>
        </w:rPr>
        <w:t>novel approach</w:t>
      </w:r>
      <w:r w:rsidR="00F63244" w:rsidRPr="001F287A">
        <w:rPr>
          <w:rFonts w:asciiTheme="majorBidi" w:eastAsia="Times New Roman" w:hAnsiTheme="majorBidi" w:cstheme="majorBidi"/>
          <w:sz w:val="22"/>
          <w:szCs w:val="22"/>
          <w:lang w:eastAsia="en-GB"/>
        </w:rPr>
        <w:t xml:space="preserve"> was proposed for identifying the best locations of porous zones within a </w:t>
      </w:r>
      <w:r w:rsidR="00D5757B" w:rsidRPr="001F287A">
        <w:rPr>
          <w:rFonts w:asciiTheme="majorBidi" w:eastAsia="Times New Roman" w:hAnsiTheme="majorBidi" w:cstheme="majorBidi"/>
          <w:sz w:val="22"/>
          <w:szCs w:val="22"/>
          <w:lang w:eastAsia="en-GB"/>
        </w:rPr>
        <w:t>mini-channel</w:t>
      </w:r>
      <w:r w:rsidR="00F63244" w:rsidRPr="001F287A">
        <w:rPr>
          <w:rFonts w:asciiTheme="majorBidi" w:eastAsia="Times New Roman" w:hAnsiTheme="majorBidi" w:cstheme="majorBidi"/>
          <w:sz w:val="22"/>
          <w:szCs w:val="22"/>
          <w:lang w:eastAsia="en-GB"/>
        </w:rPr>
        <w:t>, and its effectiveness is studied numerically. Results showed that the proposed method can give a very close to the optimum solution at the least expense.</w:t>
      </w:r>
    </w:p>
    <w:p w14:paraId="3591AD6D" w14:textId="77777777" w:rsidR="00947DF1" w:rsidRPr="001F287A" w:rsidRDefault="00947DF1" w:rsidP="0066659B">
      <w:pPr>
        <w:autoSpaceDE/>
        <w:autoSpaceDN/>
        <w:adjustRightInd/>
        <w:spacing w:after="0" w:line="276" w:lineRule="auto"/>
        <w:jc w:val="left"/>
        <w:rPr>
          <w:sz w:val="23"/>
          <w:szCs w:val="23"/>
        </w:rPr>
      </w:pPr>
      <w:r w:rsidRPr="001F287A">
        <w:rPr>
          <w:i/>
          <w:iCs/>
          <w:sz w:val="23"/>
          <w:szCs w:val="23"/>
        </w:rPr>
        <w:t>Keywords</w:t>
      </w:r>
      <w:r w:rsidRPr="001F287A">
        <w:rPr>
          <w:sz w:val="23"/>
          <w:szCs w:val="23"/>
        </w:rPr>
        <w:t xml:space="preserve">: </w:t>
      </w:r>
      <w:r w:rsidR="00E320A2" w:rsidRPr="001F287A">
        <w:rPr>
          <w:sz w:val="23"/>
          <w:szCs w:val="23"/>
        </w:rPr>
        <w:t>Hybrid electric vehicles, Lithium-ion battery pack, Air</w:t>
      </w:r>
      <w:r w:rsidR="00CF6F65" w:rsidRPr="001F287A">
        <w:rPr>
          <w:sz w:val="23"/>
          <w:szCs w:val="23"/>
        </w:rPr>
        <w:t>-</w:t>
      </w:r>
      <w:r w:rsidR="00E320A2" w:rsidRPr="001F287A">
        <w:rPr>
          <w:sz w:val="23"/>
          <w:szCs w:val="23"/>
        </w:rPr>
        <w:t xml:space="preserve">cooled </w:t>
      </w:r>
      <w:r w:rsidR="00D5757B" w:rsidRPr="001F287A">
        <w:rPr>
          <w:sz w:val="23"/>
          <w:szCs w:val="23"/>
        </w:rPr>
        <w:t>mini-channel</w:t>
      </w:r>
      <w:r w:rsidR="00E320A2" w:rsidRPr="001F287A">
        <w:rPr>
          <w:sz w:val="23"/>
          <w:szCs w:val="23"/>
        </w:rPr>
        <w:t>, Porous metal foam, Thermal management</w:t>
      </w:r>
      <w:r w:rsidRPr="001F287A">
        <w:rPr>
          <w:sz w:val="23"/>
          <w:szCs w:val="23"/>
        </w:rPr>
        <w:t>.</w:t>
      </w:r>
    </w:p>
    <w:p w14:paraId="30B6F22F" w14:textId="77777777" w:rsidR="00AF6EC7" w:rsidRPr="001F287A" w:rsidRDefault="00AF6EC7">
      <w:pPr>
        <w:autoSpaceDE/>
        <w:autoSpaceDN/>
        <w:adjustRightInd/>
        <w:spacing w:after="0"/>
        <w:jc w:val="left"/>
        <w:rPr>
          <w:sz w:val="23"/>
          <w:szCs w:val="23"/>
        </w:rPr>
      </w:pPr>
      <w:r w:rsidRPr="001F287A">
        <w:rPr>
          <w:sz w:val="23"/>
          <w:szCs w:val="23"/>
        </w:rPr>
        <w:br w:type="page"/>
      </w:r>
    </w:p>
    <w:p w14:paraId="7575C8C4" w14:textId="77777777" w:rsidR="00D371BF" w:rsidRPr="001F287A" w:rsidRDefault="00D371BF" w:rsidP="0066659B">
      <w:pPr>
        <w:autoSpaceDE/>
        <w:autoSpaceDN/>
        <w:adjustRightInd/>
        <w:spacing w:after="160" w:line="276" w:lineRule="auto"/>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lastRenderedPageBreak/>
        <w:t>Nomenclature</w:t>
      </w:r>
    </w:p>
    <w:tbl>
      <w:tblPr>
        <w:tblW w:w="9594" w:type="dxa"/>
        <w:tblLook w:val="04A0" w:firstRow="1" w:lastRow="0" w:firstColumn="1" w:lastColumn="0" w:noHBand="0" w:noVBand="1"/>
      </w:tblPr>
      <w:tblGrid>
        <w:gridCol w:w="2169"/>
        <w:gridCol w:w="7425"/>
      </w:tblGrid>
      <w:tr w:rsidR="00D371BF" w:rsidRPr="001F287A" w14:paraId="1F8D658C" w14:textId="77777777" w:rsidTr="00846141">
        <w:trPr>
          <w:trHeight w:val="348"/>
        </w:trPr>
        <w:tc>
          <w:tcPr>
            <w:tcW w:w="2169" w:type="dxa"/>
            <w:tcBorders>
              <w:top w:val="nil"/>
              <w:left w:val="nil"/>
              <w:bottom w:val="nil"/>
              <w:right w:val="nil"/>
            </w:tcBorders>
            <w:shd w:val="clear" w:color="auto" w:fill="auto"/>
            <w:noWrap/>
            <w:vAlign w:val="bottom"/>
            <w:hideMark/>
          </w:tcPr>
          <w:p w14:paraId="42A40349"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r>
                  <w:rPr>
                    <w:rFonts w:ascii="Cambria Math" w:hAnsi="Cambria Math"/>
                  </w:rPr>
                  <m:t>C</m:t>
                </m:r>
              </m:oMath>
            </m:oMathPara>
          </w:p>
        </w:tc>
        <w:tc>
          <w:tcPr>
            <w:tcW w:w="7425" w:type="dxa"/>
            <w:tcBorders>
              <w:top w:val="nil"/>
              <w:left w:val="nil"/>
              <w:bottom w:val="nil"/>
              <w:right w:val="nil"/>
            </w:tcBorders>
            <w:shd w:val="clear" w:color="auto" w:fill="auto"/>
            <w:noWrap/>
            <w:vAlign w:val="bottom"/>
            <w:hideMark/>
          </w:tcPr>
          <w:p w14:paraId="291ED991" w14:textId="77777777" w:rsidR="00D371BF" w:rsidRPr="001F287A" w:rsidRDefault="00D371BF" w:rsidP="0066659B">
            <w:pPr>
              <w:autoSpaceDE/>
              <w:autoSpaceDN/>
              <w:adjustRightInd/>
              <w:spacing w:after="0" w:line="276" w:lineRule="auto"/>
              <w:jc w:val="left"/>
              <w:rPr>
                <w:lang w:val="en-GB" w:eastAsia="en-GB"/>
              </w:rPr>
            </w:pPr>
            <w:r w:rsidRPr="001F287A">
              <w:t>Forchheimer’s constant</w:t>
            </w:r>
          </w:p>
        </w:tc>
      </w:tr>
      <w:tr w:rsidR="00D371BF" w:rsidRPr="001F287A" w14:paraId="675ED06E" w14:textId="77777777" w:rsidTr="00846141">
        <w:trPr>
          <w:trHeight w:val="348"/>
        </w:trPr>
        <w:tc>
          <w:tcPr>
            <w:tcW w:w="2169" w:type="dxa"/>
            <w:tcBorders>
              <w:top w:val="nil"/>
              <w:left w:val="nil"/>
              <w:bottom w:val="nil"/>
              <w:right w:val="nil"/>
            </w:tcBorders>
            <w:shd w:val="clear" w:color="auto" w:fill="auto"/>
            <w:noWrap/>
            <w:vAlign w:val="center"/>
            <w:hideMark/>
          </w:tcPr>
          <w:p w14:paraId="0E7D657C" w14:textId="77777777" w:rsidR="00D371BF"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m:oMathPara>
          </w:p>
        </w:tc>
        <w:tc>
          <w:tcPr>
            <w:tcW w:w="7425" w:type="dxa"/>
            <w:tcBorders>
              <w:top w:val="nil"/>
              <w:left w:val="nil"/>
              <w:bottom w:val="nil"/>
              <w:right w:val="nil"/>
            </w:tcBorders>
            <w:shd w:val="clear" w:color="auto" w:fill="auto"/>
            <w:noWrap/>
            <w:vAlign w:val="bottom"/>
            <w:hideMark/>
          </w:tcPr>
          <w:p w14:paraId="7BAAED4E"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Specific heat capacity (J/kg.K)</w:t>
            </w:r>
          </w:p>
        </w:tc>
      </w:tr>
      <w:tr w:rsidR="00D371BF" w:rsidRPr="001F287A" w14:paraId="1AEC37D8" w14:textId="77777777" w:rsidTr="00846141">
        <w:trPr>
          <w:trHeight w:val="348"/>
        </w:trPr>
        <w:tc>
          <w:tcPr>
            <w:tcW w:w="2169" w:type="dxa"/>
            <w:tcBorders>
              <w:top w:val="nil"/>
              <w:left w:val="nil"/>
              <w:bottom w:val="nil"/>
              <w:right w:val="nil"/>
            </w:tcBorders>
            <w:shd w:val="clear" w:color="auto" w:fill="auto"/>
            <w:noWrap/>
            <w:vAlign w:val="center"/>
            <w:hideMark/>
          </w:tcPr>
          <w:p w14:paraId="3B6EF8FB"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w:r w:rsidRPr="001F287A">
              <w:t>d</w:t>
            </w:r>
          </w:p>
        </w:tc>
        <w:tc>
          <w:tcPr>
            <w:tcW w:w="7425" w:type="dxa"/>
            <w:tcBorders>
              <w:top w:val="nil"/>
              <w:left w:val="nil"/>
              <w:bottom w:val="nil"/>
              <w:right w:val="nil"/>
            </w:tcBorders>
            <w:shd w:val="clear" w:color="auto" w:fill="auto"/>
            <w:noWrap/>
            <w:vAlign w:val="bottom"/>
            <w:hideMark/>
          </w:tcPr>
          <w:p w14:paraId="2B529A0A"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Wall thickness between two channels (mm)</w:t>
            </w:r>
          </w:p>
        </w:tc>
      </w:tr>
      <w:tr w:rsidR="007055AE" w:rsidRPr="001F287A" w14:paraId="786227E9" w14:textId="77777777" w:rsidTr="00846141">
        <w:trPr>
          <w:trHeight w:val="348"/>
        </w:trPr>
        <w:tc>
          <w:tcPr>
            <w:tcW w:w="2169" w:type="dxa"/>
            <w:tcBorders>
              <w:top w:val="nil"/>
              <w:left w:val="nil"/>
              <w:bottom w:val="nil"/>
              <w:right w:val="nil"/>
            </w:tcBorders>
            <w:shd w:val="clear" w:color="auto" w:fill="auto"/>
            <w:noWrap/>
            <w:vAlign w:val="center"/>
            <w:hideMark/>
          </w:tcPr>
          <w:p w14:paraId="73271482" w14:textId="77777777" w:rsidR="007055AE" w:rsidRPr="001F287A" w:rsidRDefault="007055AE" w:rsidP="0066659B">
            <w:pPr>
              <w:autoSpaceDE/>
              <w:autoSpaceDN/>
              <w:adjustRightInd/>
              <w:spacing w:after="0" w:line="276" w:lineRule="auto"/>
              <w:jc w:val="left"/>
              <w:rPr>
                <w:i/>
                <w:iCs/>
              </w:rPr>
            </w:pPr>
            <w:r w:rsidRPr="001F287A">
              <w:rPr>
                <w:i/>
                <w:iCs/>
              </w:rPr>
              <w:t>F</w:t>
            </w:r>
          </w:p>
        </w:tc>
        <w:tc>
          <w:tcPr>
            <w:tcW w:w="7425" w:type="dxa"/>
            <w:tcBorders>
              <w:top w:val="nil"/>
              <w:left w:val="nil"/>
              <w:bottom w:val="nil"/>
              <w:right w:val="nil"/>
            </w:tcBorders>
            <w:shd w:val="clear" w:color="auto" w:fill="auto"/>
            <w:noWrap/>
            <w:vAlign w:val="bottom"/>
            <w:hideMark/>
          </w:tcPr>
          <w:p w14:paraId="3D4AC486" w14:textId="77777777" w:rsidR="007055AE" w:rsidRPr="001F287A" w:rsidRDefault="007055AE" w:rsidP="0066659B">
            <w:pPr>
              <w:autoSpaceDE/>
              <w:autoSpaceDN/>
              <w:adjustRightInd/>
              <w:spacing w:after="0" w:line="276" w:lineRule="auto"/>
              <w:jc w:val="left"/>
              <w:rPr>
                <w:rFonts w:eastAsia="Times New Roman"/>
                <w:lang w:val="en-GB" w:eastAsia="en-GB"/>
              </w:rPr>
            </w:pPr>
            <w:r w:rsidRPr="001F287A">
              <w:rPr>
                <w:rFonts w:asciiTheme="majorBidi" w:eastAsia="Times New Roman" w:hAnsiTheme="majorBidi" w:cstheme="majorBidi"/>
              </w:rPr>
              <w:t>Faraday number (K/mol)</w:t>
            </w:r>
          </w:p>
        </w:tc>
      </w:tr>
      <w:tr w:rsidR="00D371BF" w:rsidRPr="001F287A" w14:paraId="782B1E89" w14:textId="77777777" w:rsidTr="00846141">
        <w:trPr>
          <w:trHeight w:val="348"/>
        </w:trPr>
        <w:tc>
          <w:tcPr>
            <w:tcW w:w="2169" w:type="dxa"/>
            <w:tcBorders>
              <w:top w:val="nil"/>
              <w:left w:val="nil"/>
              <w:bottom w:val="nil"/>
              <w:right w:val="nil"/>
            </w:tcBorders>
            <w:shd w:val="clear" w:color="auto" w:fill="auto"/>
            <w:noWrap/>
            <w:vAlign w:val="center"/>
            <w:hideMark/>
          </w:tcPr>
          <w:p w14:paraId="68A210AD"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w:r w:rsidRPr="001F287A">
              <w:t>h</w:t>
            </w:r>
          </w:p>
        </w:tc>
        <w:tc>
          <w:tcPr>
            <w:tcW w:w="7425" w:type="dxa"/>
            <w:tcBorders>
              <w:top w:val="nil"/>
              <w:left w:val="nil"/>
              <w:bottom w:val="nil"/>
              <w:right w:val="nil"/>
            </w:tcBorders>
            <w:shd w:val="clear" w:color="auto" w:fill="auto"/>
            <w:noWrap/>
            <w:vAlign w:val="bottom"/>
            <w:hideMark/>
          </w:tcPr>
          <w:p w14:paraId="2C66A094"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Height of each channel (mm)</w:t>
            </w:r>
          </w:p>
        </w:tc>
      </w:tr>
      <w:tr w:rsidR="00B3221D" w:rsidRPr="001F287A" w14:paraId="3FA810F7" w14:textId="77777777" w:rsidTr="00846141">
        <w:trPr>
          <w:trHeight w:val="348"/>
        </w:trPr>
        <w:tc>
          <w:tcPr>
            <w:tcW w:w="2169" w:type="dxa"/>
            <w:tcBorders>
              <w:top w:val="nil"/>
              <w:left w:val="nil"/>
              <w:bottom w:val="nil"/>
              <w:right w:val="nil"/>
            </w:tcBorders>
            <w:shd w:val="clear" w:color="auto" w:fill="auto"/>
            <w:noWrap/>
            <w:vAlign w:val="center"/>
            <w:hideMark/>
          </w:tcPr>
          <w:p w14:paraId="293F66A1" w14:textId="77777777" w:rsidR="00B3221D" w:rsidRPr="001F287A" w:rsidRDefault="00B3221D" w:rsidP="0066659B">
            <w:pPr>
              <w:autoSpaceDE/>
              <w:autoSpaceDN/>
              <w:adjustRightInd/>
              <w:spacing w:after="0" w:line="276" w:lineRule="auto"/>
              <w:jc w:val="left"/>
              <w:rPr>
                <w:i/>
                <w:iCs/>
              </w:rPr>
            </w:pPr>
            <w:r w:rsidRPr="001F287A">
              <w:rPr>
                <w:i/>
                <w:iCs/>
              </w:rPr>
              <w:t>I</w:t>
            </w:r>
          </w:p>
        </w:tc>
        <w:tc>
          <w:tcPr>
            <w:tcW w:w="7425" w:type="dxa"/>
            <w:tcBorders>
              <w:top w:val="nil"/>
              <w:left w:val="nil"/>
              <w:bottom w:val="nil"/>
              <w:right w:val="nil"/>
            </w:tcBorders>
            <w:shd w:val="clear" w:color="auto" w:fill="auto"/>
            <w:noWrap/>
            <w:vAlign w:val="bottom"/>
            <w:hideMark/>
          </w:tcPr>
          <w:p w14:paraId="005107E2" w14:textId="77777777" w:rsidR="00B3221D" w:rsidRPr="001F287A" w:rsidRDefault="00B3221D" w:rsidP="00B3221D">
            <w:pPr>
              <w:autoSpaceDE/>
              <w:autoSpaceDN/>
              <w:adjustRightInd/>
              <w:spacing w:after="0" w:line="276" w:lineRule="auto"/>
              <w:jc w:val="left"/>
              <w:rPr>
                <w:rFonts w:eastAsia="Times New Roman"/>
                <w:lang w:val="en-GB" w:eastAsia="en-GB"/>
              </w:rPr>
            </w:pPr>
            <w:r w:rsidRPr="001F287A">
              <w:rPr>
                <w:rFonts w:eastAsia="Times New Roman"/>
                <w:lang w:val="en-GB" w:eastAsia="en-GB"/>
              </w:rPr>
              <w:t>Battery current (A)</w:t>
            </w:r>
          </w:p>
        </w:tc>
      </w:tr>
      <w:tr w:rsidR="00B3221D" w:rsidRPr="001F287A" w14:paraId="6BB8C23B" w14:textId="77777777" w:rsidTr="00846141">
        <w:trPr>
          <w:trHeight w:val="348"/>
        </w:trPr>
        <w:tc>
          <w:tcPr>
            <w:tcW w:w="2169" w:type="dxa"/>
            <w:tcBorders>
              <w:top w:val="nil"/>
              <w:left w:val="nil"/>
              <w:bottom w:val="nil"/>
              <w:right w:val="nil"/>
            </w:tcBorders>
            <w:shd w:val="clear" w:color="auto" w:fill="auto"/>
            <w:noWrap/>
            <w:vAlign w:val="center"/>
            <w:hideMark/>
          </w:tcPr>
          <w:p w14:paraId="2D9F9F7C" w14:textId="77777777" w:rsidR="00B3221D" w:rsidRPr="001F287A" w:rsidRDefault="00B3221D" w:rsidP="0066659B">
            <w:pPr>
              <w:autoSpaceDE/>
              <w:autoSpaceDN/>
              <w:adjustRightInd/>
              <w:spacing w:after="0" w:line="276" w:lineRule="auto"/>
              <w:jc w:val="left"/>
              <w:rPr>
                <w:i/>
                <w:iCs/>
              </w:rPr>
            </w:pPr>
            <w:r w:rsidRPr="001F287A">
              <w:rPr>
                <w:i/>
                <w:iCs/>
              </w:rPr>
              <w:t>i</w:t>
            </w:r>
          </w:p>
        </w:tc>
        <w:tc>
          <w:tcPr>
            <w:tcW w:w="7425" w:type="dxa"/>
            <w:tcBorders>
              <w:top w:val="nil"/>
              <w:left w:val="nil"/>
              <w:bottom w:val="nil"/>
              <w:right w:val="nil"/>
            </w:tcBorders>
            <w:shd w:val="clear" w:color="auto" w:fill="auto"/>
            <w:noWrap/>
            <w:vAlign w:val="bottom"/>
            <w:hideMark/>
          </w:tcPr>
          <w:p w14:paraId="5FB63269" w14:textId="77777777" w:rsidR="00B3221D" w:rsidRPr="001F287A" w:rsidRDefault="00B3221D" w:rsidP="00B3221D">
            <w:pPr>
              <w:autoSpaceDE/>
              <w:autoSpaceDN/>
              <w:adjustRightInd/>
              <w:spacing w:after="0" w:line="276" w:lineRule="auto"/>
              <w:jc w:val="left"/>
              <w:rPr>
                <w:rFonts w:eastAsia="Times New Roman"/>
                <w:lang w:val="en-GB" w:eastAsia="en-GB"/>
              </w:rPr>
            </w:pPr>
            <w:r w:rsidRPr="001F287A">
              <w:rPr>
                <w:rFonts w:eastAsia="Times New Roman"/>
                <w:lang w:val="en-GB" w:eastAsia="en-GB"/>
              </w:rPr>
              <w:t>Battery current per unit volume (A/m</w:t>
            </w:r>
            <w:r w:rsidRPr="001F287A">
              <w:rPr>
                <w:rFonts w:eastAsia="Times New Roman"/>
                <w:vertAlign w:val="superscript"/>
                <w:lang w:val="en-GB" w:eastAsia="en-GB"/>
              </w:rPr>
              <w:t>3</w:t>
            </w:r>
            <w:r w:rsidRPr="001F287A">
              <w:rPr>
                <w:rFonts w:eastAsia="Times New Roman"/>
                <w:lang w:val="en-GB" w:eastAsia="en-GB"/>
              </w:rPr>
              <w:t>)</w:t>
            </w:r>
          </w:p>
        </w:tc>
      </w:tr>
      <w:tr w:rsidR="00D371BF" w:rsidRPr="001F287A" w14:paraId="366B419B" w14:textId="77777777" w:rsidTr="00846141">
        <w:trPr>
          <w:trHeight w:val="348"/>
        </w:trPr>
        <w:tc>
          <w:tcPr>
            <w:tcW w:w="2169" w:type="dxa"/>
            <w:tcBorders>
              <w:top w:val="nil"/>
              <w:left w:val="nil"/>
              <w:bottom w:val="nil"/>
              <w:right w:val="nil"/>
            </w:tcBorders>
            <w:shd w:val="clear" w:color="auto" w:fill="auto"/>
            <w:noWrap/>
            <w:vAlign w:val="center"/>
            <w:hideMark/>
          </w:tcPr>
          <w:p w14:paraId="2A003457"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r>
                  <w:rPr>
                    <w:rFonts w:ascii="Cambria Math" w:hAnsi="Cambria Math"/>
                  </w:rPr>
                  <m:t>K</m:t>
                </m:r>
              </m:oMath>
            </m:oMathPara>
          </w:p>
        </w:tc>
        <w:tc>
          <w:tcPr>
            <w:tcW w:w="7425" w:type="dxa"/>
            <w:tcBorders>
              <w:top w:val="nil"/>
              <w:left w:val="nil"/>
              <w:bottom w:val="nil"/>
              <w:right w:val="nil"/>
            </w:tcBorders>
            <w:shd w:val="clear" w:color="auto" w:fill="auto"/>
            <w:noWrap/>
            <w:vAlign w:val="bottom"/>
            <w:hideMark/>
          </w:tcPr>
          <w:p w14:paraId="64E4BE73"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Permeability (m</w:t>
            </w:r>
            <w:r w:rsidRPr="001F287A">
              <w:rPr>
                <w:rFonts w:eastAsia="Times New Roman"/>
                <w:vertAlign w:val="superscript"/>
                <w:lang w:val="en-GB" w:eastAsia="en-GB"/>
              </w:rPr>
              <w:t>2</w:t>
            </w:r>
            <w:r w:rsidRPr="001F287A">
              <w:rPr>
                <w:rFonts w:eastAsia="Times New Roman"/>
                <w:lang w:val="en-GB" w:eastAsia="en-GB"/>
              </w:rPr>
              <w:t>)</w:t>
            </w:r>
          </w:p>
        </w:tc>
      </w:tr>
      <w:tr w:rsidR="00D371BF" w:rsidRPr="001F287A" w14:paraId="47350C7D" w14:textId="77777777" w:rsidTr="00846141">
        <w:trPr>
          <w:trHeight w:val="348"/>
        </w:trPr>
        <w:tc>
          <w:tcPr>
            <w:tcW w:w="2169" w:type="dxa"/>
            <w:tcBorders>
              <w:top w:val="nil"/>
              <w:left w:val="nil"/>
              <w:bottom w:val="nil"/>
              <w:right w:val="nil"/>
            </w:tcBorders>
            <w:shd w:val="clear" w:color="auto" w:fill="auto"/>
            <w:noWrap/>
            <w:vAlign w:val="center"/>
            <w:hideMark/>
          </w:tcPr>
          <w:p w14:paraId="4BC0AC80"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r>
                  <w:rPr>
                    <w:rFonts w:ascii="Cambria Math" w:eastAsiaTheme="minorEastAsia" w:hAnsi="Cambria Math"/>
                    <w:sz w:val="28"/>
                    <w:szCs w:val="28"/>
                  </w:rPr>
                  <m:t>k</m:t>
                </m:r>
              </m:oMath>
            </m:oMathPara>
          </w:p>
        </w:tc>
        <w:tc>
          <w:tcPr>
            <w:tcW w:w="7425" w:type="dxa"/>
            <w:tcBorders>
              <w:top w:val="nil"/>
              <w:left w:val="nil"/>
              <w:bottom w:val="nil"/>
              <w:right w:val="nil"/>
            </w:tcBorders>
            <w:shd w:val="clear" w:color="auto" w:fill="auto"/>
            <w:noWrap/>
            <w:vAlign w:val="bottom"/>
            <w:hideMark/>
          </w:tcPr>
          <w:p w14:paraId="39A6987F"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Thermal conductivity (W/m.K)</w:t>
            </w:r>
          </w:p>
        </w:tc>
      </w:tr>
      <w:tr w:rsidR="00D371BF" w:rsidRPr="001F287A" w14:paraId="05E7A8FD" w14:textId="77777777" w:rsidTr="00846141">
        <w:trPr>
          <w:trHeight w:val="348"/>
        </w:trPr>
        <w:tc>
          <w:tcPr>
            <w:tcW w:w="2169" w:type="dxa"/>
            <w:tcBorders>
              <w:top w:val="nil"/>
              <w:left w:val="nil"/>
              <w:bottom w:val="nil"/>
              <w:right w:val="nil"/>
            </w:tcBorders>
            <w:shd w:val="clear" w:color="auto" w:fill="auto"/>
            <w:noWrap/>
            <w:vAlign w:val="center"/>
            <w:hideMark/>
          </w:tcPr>
          <w:p w14:paraId="592CF4C5" w14:textId="77777777" w:rsidR="00D371BF"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oMath>
            </m:oMathPara>
          </w:p>
        </w:tc>
        <w:tc>
          <w:tcPr>
            <w:tcW w:w="7425" w:type="dxa"/>
            <w:tcBorders>
              <w:top w:val="nil"/>
              <w:left w:val="nil"/>
              <w:bottom w:val="nil"/>
              <w:right w:val="nil"/>
            </w:tcBorders>
            <w:shd w:val="clear" w:color="auto" w:fill="auto"/>
            <w:noWrap/>
            <w:vAlign w:val="bottom"/>
            <w:hideMark/>
          </w:tcPr>
          <w:p w14:paraId="2CB70FD8"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Effective thermal conductivity (W/m.K)</w:t>
            </w:r>
          </w:p>
        </w:tc>
      </w:tr>
      <w:tr w:rsidR="00D371BF" w:rsidRPr="001F287A" w14:paraId="716895DB" w14:textId="77777777" w:rsidTr="00846141">
        <w:trPr>
          <w:trHeight w:val="348"/>
        </w:trPr>
        <w:tc>
          <w:tcPr>
            <w:tcW w:w="2169" w:type="dxa"/>
            <w:tcBorders>
              <w:top w:val="nil"/>
              <w:left w:val="nil"/>
              <w:bottom w:val="nil"/>
              <w:right w:val="nil"/>
            </w:tcBorders>
            <w:shd w:val="clear" w:color="auto" w:fill="auto"/>
            <w:noWrap/>
            <w:vAlign w:val="bottom"/>
            <w:hideMark/>
          </w:tcPr>
          <w:p w14:paraId="234AAB62" w14:textId="77777777" w:rsidR="00D371BF"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oMath>
            </m:oMathPara>
          </w:p>
        </w:tc>
        <w:tc>
          <w:tcPr>
            <w:tcW w:w="7425" w:type="dxa"/>
            <w:tcBorders>
              <w:top w:val="nil"/>
              <w:left w:val="nil"/>
              <w:bottom w:val="nil"/>
              <w:right w:val="nil"/>
            </w:tcBorders>
            <w:shd w:val="clear" w:color="auto" w:fill="auto"/>
            <w:noWrap/>
            <w:vAlign w:val="bottom"/>
            <w:hideMark/>
          </w:tcPr>
          <w:p w14:paraId="029D8E4B"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Fluid thermal conductivity (W/m.K)</w:t>
            </w:r>
          </w:p>
        </w:tc>
      </w:tr>
      <w:tr w:rsidR="00D371BF" w:rsidRPr="001F287A" w14:paraId="0AA00658" w14:textId="77777777" w:rsidTr="00846141">
        <w:trPr>
          <w:trHeight w:val="348"/>
        </w:trPr>
        <w:tc>
          <w:tcPr>
            <w:tcW w:w="2169" w:type="dxa"/>
            <w:tcBorders>
              <w:top w:val="nil"/>
              <w:left w:val="nil"/>
              <w:bottom w:val="nil"/>
              <w:right w:val="nil"/>
            </w:tcBorders>
            <w:shd w:val="clear" w:color="auto" w:fill="auto"/>
            <w:noWrap/>
            <w:vAlign w:val="center"/>
            <w:hideMark/>
          </w:tcPr>
          <w:p w14:paraId="5449DEC2" w14:textId="77777777" w:rsidR="00D371BF"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oMath>
            </m:oMathPara>
          </w:p>
        </w:tc>
        <w:tc>
          <w:tcPr>
            <w:tcW w:w="7425" w:type="dxa"/>
            <w:tcBorders>
              <w:top w:val="nil"/>
              <w:left w:val="nil"/>
              <w:bottom w:val="nil"/>
              <w:right w:val="nil"/>
            </w:tcBorders>
            <w:shd w:val="clear" w:color="auto" w:fill="auto"/>
            <w:noWrap/>
            <w:vAlign w:val="bottom"/>
            <w:hideMark/>
          </w:tcPr>
          <w:p w14:paraId="30F38E1F"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Thermal conductivity of solid phase material (W/m.K)</w:t>
            </w:r>
          </w:p>
        </w:tc>
      </w:tr>
      <w:tr w:rsidR="00D371BF" w:rsidRPr="001F287A" w14:paraId="2E7E3D2A" w14:textId="77777777" w:rsidTr="00846141">
        <w:trPr>
          <w:trHeight w:val="348"/>
        </w:trPr>
        <w:tc>
          <w:tcPr>
            <w:tcW w:w="2169" w:type="dxa"/>
            <w:tcBorders>
              <w:top w:val="nil"/>
              <w:left w:val="nil"/>
              <w:bottom w:val="nil"/>
              <w:right w:val="nil"/>
            </w:tcBorders>
            <w:shd w:val="clear" w:color="auto" w:fill="auto"/>
            <w:noWrap/>
            <w:vAlign w:val="center"/>
            <w:hideMark/>
          </w:tcPr>
          <w:p w14:paraId="38201198" w14:textId="77777777" w:rsidR="00D371BF" w:rsidRPr="001F287A" w:rsidRDefault="00D371BF" w:rsidP="0066659B">
            <w:pPr>
              <w:autoSpaceDE/>
              <w:autoSpaceDN/>
              <w:adjustRightInd/>
              <w:spacing w:after="0" w:line="276" w:lineRule="auto"/>
              <w:jc w:val="left"/>
              <w:rPr>
                <w:rFonts w:ascii="Calibri" w:eastAsia="Times New Roman" w:hAnsi="Calibri" w:cs="Calibri"/>
                <w:sz w:val="22"/>
                <w:szCs w:val="22"/>
                <w:lang w:val="en-GB" w:eastAsia="en-GB"/>
              </w:rPr>
            </w:pPr>
            <w:r w:rsidRPr="001F287A">
              <w:t>L</w:t>
            </w:r>
          </w:p>
        </w:tc>
        <w:tc>
          <w:tcPr>
            <w:tcW w:w="7425" w:type="dxa"/>
            <w:tcBorders>
              <w:top w:val="nil"/>
              <w:left w:val="nil"/>
              <w:bottom w:val="nil"/>
              <w:right w:val="nil"/>
            </w:tcBorders>
            <w:shd w:val="clear" w:color="auto" w:fill="auto"/>
            <w:noWrap/>
            <w:vAlign w:val="bottom"/>
            <w:hideMark/>
          </w:tcPr>
          <w:p w14:paraId="414FD3D4"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 xml:space="preserve">Length of </w:t>
            </w:r>
            <w:r w:rsidR="0066659B" w:rsidRPr="001F287A">
              <w:rPr>
                <w:rFonts w:eastAsia="Times New Roman"/>
                <w:lang w:val="en-GB" w:eastAsia="en-GB"/>
              </w:rPr>
              <w:t xml:space="preserve">the </w:t>
            </w:r>
            <w:r w:rsidRPr="001F287A">
              <w:rPr>
                <w:rFonts w:eastAsia="Times New Roman"/>
                <w:lang w:val="en-GB" w:eastAsia="en-GB"/>
              </w:rPr>
              <w:t>channel (mm)</w:t>
            </w:r>
          </w:p>
        </w:tc>
      </w:tr>
      <w:tr w:rsidR="00D371BF" w:rsidRPr="001F287A" w14:paraId="3E24595B" w14:textId="77777777" w:rsidTr="00846141">
        <w:trPr>
          <w:trHeight w:val="348"/>
        </w:trPr>
        <w:tc>
          <w:tcPr>
            <w:tcW w:w="2169" w:type="dxa"/>
            <w:tcBorders>
              <w:top w:val="nil"/>
              <w:left w:val="nil"/>
              <w:bottom w:val="nil"/>
              <w:right w:val="nil"/>
            </w:tcBorders>
            <w:shd w:val="clear" w:color="auto" w:fill="auto"/>
            <w:noWrap/>
            <w:vAlign w:val="center"/>
          </w:tcPr>
          <w:p w14:paraId="3BFD433C" w14:textId="77777777" w:rsidR="00D371BF" w:rsidRPr="001F287A" w:rsidRDefault="00D371BF" w:rsidP="0066659B">
            <w:pPr>
              <w:autoSpaceDE/>
              <w:autoSpaceDN/>
              <w:adjustRightInd/>
              <w:spacing w:after="0" w:line="276" w:lineRule="auto"/>
              <w:jc w:val="left"/>
            </w:pPr>
            <m:oMathPara>
              <m:oMathParaPr>
                <m:jc m:val="left"/>
              </m:oMathParaPr>
              <m:oMath>
                <m:r>
                  <w:rPr>
                    <w:rFonts w:ascii="Cambria Math" w:eastAsiaTheme="minorEastAsia" w:hAnsi="Cambria Math"/>
                  </w:rPr>
                  <m:t>P</m:t>
                </m:r>
              </m:oMath>
            </m:oMathPara>
          </w:p>
        </w:tc>
        <w:tc>
          <w:tcPr>
            <w:tcW w:w="7425" w:type="dxa"/>
            <w:tcBorders>
              <w:top w:val="nil"/>
              <w:left w:val="nil"/>
              <w:bottom w:val="nil"/>
              <w:right w:val="nil"/>
            </w:tcBorders>
            <w:shd w:val="clear" w:color="auto" w:fill="auto"/>
            <w:noWrap/>
            <w:vAlign w:val="bottom"/>
          </w:tcPr>
          <w:p w14:paraId="7E091981" w14:textId="77777777" w:rsidR="00D371BF" w:rsidRPr="001F287A" w:rsidRDefault="00D371BF"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Pressure (Pa)</w:t>
            </w:r>
          </w:p>
        </w:tc>
      </w:tr>
      <w:tr w:rsidR="007E14A5" w:rsidRPr="001F287A" w14:paraId="5849B8B7" w14:textId="77777777" w:rsidTr="00846141">
        <w:trPr>
          <w:trHeight w:val="348"/>
        </w:trPr>
        <w:tc>
          <w:tcPr>
            <w:tcW w:w="2169" w:type="dxa"/>
            <w:tcBorders>
              <w:top w:val="nil"/>
              <w:left w:val="nil"/>
              <w:bottom w:val="nil"/>
              <w:right w:val="nil"/>
            </w:tcBorders>
            <w:shd w:val="clear" w:color="auto" w:fill="auto"/>
            <w:noWrap/>
            <w:vAlign w:val="center"/>
            <w:hideMark/>
          </w:tcPr>
          <w:p w14:paraId="1384DCB1" w14:textId="77777777" w:rsidR="007E14A5" w:rsidRPr="001F287A" w:rsidRDefault="00FD3D69" w:rsidP="007E14A5">
            <w:pPr>
              <w:autoSpaceDE/>
              <w:autoSpaceDN/>
              <w:adjustRightInd/>
              <w:spacing w:after="0" w:line="276" w:lineRule="auto"/>
              <w:jc w:val="left"/>
            </w:pPr>
            <m:oMath>
              <m:acc>
                <m:accPr>
                  <m:chr m:val="̇"/>
                  <m:ctrlPr>
                    <w:rPr>
                      <w:rFonts w:ascii="Cambria Math" w:eastAsiaTheme="minorEastAsia" w:hAnsi="Cambria Math"/>
                      <w:i/>
                    </w:rPr>
                  </m:ctrlPr>
                </m:accPr>
                <m:e>
                  <m:r>
                    <w:rPr>
                      <w:rFonts w:ascii="Cambria Math" w:eastAsiaTheme="minorEastAsia" w:hAnsi="Cambria Math"/>
                    </w:rPr>
                    <m:t>Q</m:t>
                  </m:r>
                </m:e>
              </m:acc>
            </m:oMath>
            <w:r w:rsidR="007E14A5" w:rsidRPr="001F287A">
              <w:t xml:space="preserve"> </w:t>
            </w:r>
          </w:p>
        </w:tc>
        <w:tc>
          <w:tcPr>
            <w:tcW w:w="7425" w:type="dxa"/>
            <w:tcBorders>
              <w:top w:val="nil"/>
              <w:left w:val="nil"/>
              <w:bottom w:val="nil"/>
              <w:right w:val="nil"/>
            </w:tcBorders>
            <w:shd w:val="clear" w:color="auto" w:fill="auto"/>
            <w:noWrap/>
            <w:vAlign w:val="bottom"/>
            <w:hideMark/>
          </w:tcPr>
          <w:p w14:paraId="6B13239A" w14:textId="77777777" w:rsidR="007E14A5" w:rsidRPr="001F287A" w:rsidRDefault="007E14A5" w:rsidP="0074475E">
            <w:pPr>
              <w:autoSpaceDE/>
              <w:autoSpaceDN/>
              <w:adjustRightInd/>
              <w:spacing w:after="0" w:line="276" w:lineRule="auto"/>
              <w:jc w:val="left"/>
              <w:rPr>
                <w:rFonts w:eastAsia="Times New Roman"/>
                <w:lang w:val="en-GB" w:eastAsia="en-GB"/>
              </w:rPr>
            </w:pPr>
            <w:r w:rsidRPr="001F287A">
              <w:t xml:space="preserve">Rate of heat generation in </w:t>
            </w:r>
            <w:r w:rsidR="00B558E7" w:rsidRPr="001F287A">
              <w:t xml:space="preserve">the </w:t>
            </w:r>
            <w:r w:rsidRPr="001F287A">
              <w:t>battery (W)</w:t>
            </w:r>
          </w:p>
        </w:tc>
      </w:tr>
      <w:tr w:rsidR="007E14A5" w:rsidRPr="001F287A" w14:paraId="31973B5B" w14:textId="77777777" w:rsidTr="00846141">
        <w:trPr>
          <w:trHeight w:val="348"/>
        </w:trPr>
        <w:tc>
          <w:tcPr>
            <w:tcW w:w="2169" w:type="dxa"/>
            <w:tcBorders>
              <w:top w:val="nil"/>
              <w:left w:val="nil"/>
              <w:bottom w:val="nil"/>
              <w:right w:val="nil"/>
            </w:tcBorders>
            <w:shd w:val="clear" w:color="auto" w:fill="auto"/>
            <w:noWrap/>
            <w:vAlign w:val="center"/>
            <w:hideMark/>
          </w:tcPr>
          <w:p w14:paraId="1F40225E" w14:textId="77777777" w:rsidR="007E14A5" w:rsidRPr="001F287A" w:rsidRDefault="00FD3D69" w:rsidP="00345653">
            <w:pPr>
              <w:autoSpaceDE/>
              <w:autoSpaceDN/>
              <w:adjustRightInd/>
              <w:spacing w:after="0" w:line="276" w:lineRule="auto"/>
              <w:jc w:val="left"/>
            </w:pPr>
            <m:oMath>
              <m:acc>
                <m:accPr>
                  <m:chr m:val="̇"/>
                  <m:ctrlPr>
                    <w:rPr>
                      <w:rFonts w:ascii="Cambria Math" w:eastAsiaTheme="minorEastAsia" w:hAnsi="Cambria Math"/>
                      <w:i/>
                    </w:rPr>
                  </m:ctrlPr>
                </m:accPr>
                <m:e>
                  <m:r>
                    <w:rPr>
                      <w:rFonts w:ascii="Cambria Math" w:eastAsiaTheme="minorEastAsia" w:hAnsi="Cambria Math"/>
                    </w:rPr>
                    <m:t>Q</m:t>
                  </m:r>
                </m:e>
              </m:acc>
            </m:oMath>
            <w:r w:rsidR="007E14A5" w:rsidRPr="001F287A">
              <w:t xml:space="preserve"> </w:t>
            </w:r>
          </w:p>
        </w:tc>
        <w:tc>
          <w:tcPr>
            <w:tcW w:w="7425" w:type="dxa"/>
            <w:tcBorders>
              <w:top w:val="nil"/>
              <w:left w:val="nil"/>
              <w:bottom w:val="nil"/>
              <w:right w:val="nil"/>
            </w:tcBorders>
            <w:shd w:val="clear" w:color="auto" w:fill="auto"/>
            <w:noWrap/>
            <w:vAlign w:val="bottom"/>
            <w:hideMark/>
          </w:tcPr>
          <w:p w14:paraId="7A733A79" w14:textId="77777777" w:rsidR="007E14A5" w:rsidRPr="001F287A" w:rsidRDefault="007E14A5" w:rsidP="007E14A5">
            <w:pPr>
              <w:autoSpaceDE/>
              <w:autoSpaceDN/>
              <w:adjustRightInd/>
              <w:spacing w:after="0" w:line="276" w:lineRule="auto"/>
              <w:jc w:val="left"/>
              <w:rPr>
                <w:rFonts w:eastAsia="Times New Roman"/>
                <w:lang w:val="en-GB" w:eastAsia="en-GB"/>
              </w:rPr>
            </w:pPr>
            <w:r w:rsidRPr="001F287A">
              <w:t>Rate of heat generation per unit volume of the battery (W</w:t>
            </w:r>
            <w:r w:rsidRPr="001F287A">
              <w:rPr>
                <w:rFonts w:eastAsia="Times New Roman"/>
                <w:lang w:val="en-GB" w:eastAsia="en-GB"/>
              </w:rPr>
              <w:t>/m</w:t>
            </w:r>
            <w:r w:rsidRPr="001F287A">
              <w:rPr>
                <w:rFonts w:eastAsia="Times New Roman"/>
                <w:vertAlign w:val="superscript"/>
                <w:lang w:val="en-GB" w:eastAsia="en-GB"/>
              </w:rPr>
              <w:t>3</w:t>
            </w:r>
            <w:r w:rsidRPr="001F287A">
              <w:t>)</w:t>
            </w:r>
          </w:p>
        </w:tc>
      </w:tr>
      <w:tr w:rsidR="007E14A5" w:rsidRPr="001F287A" w14:paraId="0390C5C3" w14:textId="77777777" w:rsidTr="00846141">
        <w:trPr>
          <w:trHeight w:val="348"/>
        </w:trPr>
        <w:tc>
          <w:tcPr>
            <w:tcW w:w="2169" w:type="dxa"/>
            <w:tcBorders>
              <w:top w:val="nil"/>
              <w:left w:val="nil"/>
              <w:bottom w:val="nil"/>
              <w:right w:val="nil"/>
            </w:tcBorders>
            <w:shd w:val="clear" w:color="auto" w:fill="auto"/>
            <w:noWrap/>
            <w:vAlign w:val="center"/>
            <w:hideMark/>
          </w:tcPr>
          <w:p w14:paraId="11CCCE3B" w14:textId="77777777" w:rsidR="007E14A5"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m:oMathPara>
          </w:p>
        </w:tc>
        <w:tc>
          <w:tcPr>
            <w:tcW w:w="7425" w:type="dxa"/>
            <w:tcBorders>
              <w:top w:val="nil"/>
              <w:left w:val="nil"/>
              <w:bottom w:val="nil"/>
              <w:right w:val="nil"/>
            </w:tcBorders>
            <w:shd w:val="clear" w:color="auto" w:fill="auto"/>
            <w:noWrap/>
            <w:vAlign w:val="bottom"/>
            <w:hideMark/>
          </w:tcPr>
          <w:p w14:paraId="79105B70" w14:textId="77777777" w:rsidR="007E14A5" w:rsidRPr="001F287A" w:rsidRDefault="007E14A5" w:rsidP="00D0431F">
            <w:pPr>
              <w:autoSpaceDE/>
              <w:autoSpaceDN/>
              <w:adjustRightInd/>
              <w:spacing w:after="0" w:line="276" w:lineRule="auto"/>
              <w:jc w:val="left"/>
              <w:rPr>
                <w:rFonts w:eastAsia="Times New Roman"/>
                <w:lang w:val="en-GB" w:eastAsia="en-GB"/>
              </w:rPr>
            </w:pPr>
            <w:r w:rsidRPr="001F287A">
              <w:rPr>
                <w:rFonts w:eastAsia="Times New Roman"/>
                <w:lang w:val="en-GB" w:eastAsia="en-GB"/>
              </w:rPr>
              <w:t>Battery internal electrical resistance per unit volume (Ω</w:t>
            </w:r>
            <w:r w:rsidR="00D0431F" w:rsidRPr="001F287A">
              <w:rPr>
                <w:rFonts w:eastAsia="Times New Roman"/>
                <w:lang w:val="en-GB" w:eastAsia="en-GB"/>
              </w:rPr>
              <w:t>.</w:t>
            </w:r>
            <w:r w:rsidRPr="001F287A">
              <w:rPr>
                <w:rFonts w:eastAsia="Times New Roman"/>
                <w:lang w:val="en-GB" w:eastAsia="en-GB"/>
              </w:rPr>
              <w:t>m</w:t>
            </w:r>
            <w:r w:rsidRPr="001F287A">
              <w:rPr>
                <w:rFonts w:eastAsia="Times New Roman"/>
                <w:vertAlign w:val="superscript"/>
                <w:lang w:val="en-GB" w:eastAsia="en-GB"/>
              </w:rPr>
              <w:t>3</w:t>
            </w:r>
            <w:r w:rsidRPr="001F287A">
              <w:rPr>
                <w:rFonts w:eastAsia="Times New Roman"/>
                <w:lang w:val="en-GB" w:eastAsia="en-GB"/>
              </w:rPr>
              <w:t>)</w:t>
            </w:r>
          </w:p>
        </w:tc>
      </w:tr>
      <w:tr w:rsidR="007E14A5" w:rsidRPr="001F287A" w14:paraId="01BA2BE1" w14:textId="77777777" w:rsidTr="00846141">
        <w:trPr>
          <w:trHeight w:val="348"/>
        </w:trPr>
        <w:tc>
          <w:tcPr>
            <w:tcW w:w="2169" w:type="dxa"/>
            <w:tcBorders>
              <w:top w:val="nil"/>
              <w:left w:val="nil"/>
              <w:bottom w:val="nil"/>
              <w:right w:val="nil"/>
            </w:tcBorders>
            <w:shd w:val="clear" w:color="auto" w:fill="auto"/>
            <w:noWrap/>
            <w:vAlign w:val="center"/>
            <w:hideMark/>
          </w:tcPr>
          <w:p w14:paraId="63FF76DF" w14:textId="77777777" w:rsidR="007E14A5" w:rsidRPr="001F287A" w:rsidRDefault="007E14A5"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r>
                  <w:rPr>
                    <w:rFonts w:ascii="Cambria Math" w:hAnsi="Cambria Math"/>
                  </w:rPr>
                  <m:t>T</m:t>
                </m:r>
              </m:oMath>
            </m:oMathPara>
          </w:p>
        </w:tc>
        <w:tc>
          <w:tcPr>
            <w:tcW w:w="7425" w:type="dxa"/>
            <w:tcBorders>
              <w:top w:val="nil"/>
              <w:left w:val="nil"/>
              <w:bottom w:val="nil"/>
              <w:right w:val="nil"/>
            </w:tcBorders>
            <w:shd w:val="clear" w:color="auto" w:fill="auto"/>
            <w:noWrap/>
            <w:vAlign w:val="bottom"/>
            <w:hideMark/>
          </w:tcPr>
          <w:p w14:paraId="5A802938"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Temperature (K)</w:t>
            </w:r>
          </w:p>
        </w:tc>
      </w:tr>
      <w:tr w:rsidR="007E14A5" w:rsidRPr="001F287A" w14:paraId="7C9E120A" w14:textId="77777777" w:rsidTr="00846141">
        <w:trPr>
          <w:trHeight w:val="348"/>
        </w:trPr>
        <w:tc>
          <w:tcPr>
            <w:tcW w:w="2169" w:type="dxa"/>
            <w:tcBorders>
              <w:top w:val="nil"/>
              <w:left w:val="nil"/>
              <w:bottom w:val="nil"/>
              <w:right w:val="nil"/>
            </w:tcBorders>
            <w:shd w:val="clear" w:color="auto" w:fill="auto"/>
            <w:noWrap/>
            <w:vAlign w:val="center"/>
            <w:hideMark/>
          </w:tcPr>
          <w:p w14:paraId="5E3204BE" w14:textId="77777777" w:rsidR="007E14A5" w:rsidRPr="001F287A" w:rsidRDefault="007E14A5" w:rsidP="0066659B">
            <w:pPr>
              <w:autoSpaceDE/>
              <w:autoSpaceDN/>
              <w:adjustRightInd/>
              <w:spacing w:after="0" w:line="276" w:lineRule="auto"/>
              <w:jc w:val="left"/>
              <w:rPr>
                <w:i/>
                <w:iCs/>
              </w:rPr>
            </w:pPr>
            <w:r w:rsidRPr="001F287A">
              <w:rPr>
                <w:i/>
                <w:iCs/>
              </w:rPr>
              <w:t>t</w:t>
            </w:r>
          </w:p>
        </w:tc>
        <w:tc>
          <w:tcPr>
            <w:tcW w:w="7425" w:type="dxa"/>
            <w:tcBorders>
              <w:top w:val="nil"/>
              <w:left w:val="nil"/>
              <w:bottom w:val="nil"/>
              <w:right w:val="nil"/>
            </w:tcBorders>
            <w:shd w:val="clear" w:color="auto" w:fill="auto"/>
            <w:noWrap/>
            <w:vAlign w:val="bottom"/>
            <w:hideMark/>
          </w:tcPr>
          <w:p w14:paraId="3FECDB19" w14:textId="77777777" w:rsidR="007E14A5" w:rsidRPr="001F287A" w:rsidRDefault="007E14A5" w:rsidP="00282CD5">
            <w:pPr>
              <w:autoSpaceDE/>
              <w:autoSpaceDN/>
              <w:adjustRightInd/>
              <w:spacing w:after="0" w:line="276" w:lineRule="auto"/>
              <w:jc w:val="left"/>
              <w:rPr>
                <w:rStyle w:val="style13"/>
              </w:rPr>
            </w:pPr>
            <w:r w:rsidRPr="001F287A">
              <w:rPr>
                <w:rStyle w:val="style13"/>
              </w:rPr>
              <w:t>Time (s)</w:t>
            </w:r>
          </w:p>
        </w:tc>
      </w:tr>
      <w:tr w:rsidR="007E14A5" w:rsidRPr="001F287A" w14:paraId="08F2A7BF" w14:textId="77777777" w:rsidTr="00846141">
        <w:trPr>
          <w:trHeight w:val="348"/>
        </w:trPr>
        <w:tc>
          <w:tcPr>
            <w:tcW w:w="2169" w:type="dxa"/>
            <w:tcBorders>
              <w:top w:val="nil"/>
              <w:left w:val="nil"/>
              <w:bottom w:val="nil"/>
              <w:right w:val="nil"/>
            </w:tcBorders>
            <w:shd w:val="clear" w:color="auto" w:fill="auto"/>
            <w:noWrap/>
            <w:vAlign w:val="center"/>
            <w:hideMark/>
          </w:tcPr>
          <w:p w14:paraId="5727002B" w14:textId="77777777" w:rsidR="007E14A5" w:rsidRPr="001F287A" w:rsidRDefault="007E14A5" w:rsidP="0066659B">
            <w:pPr>
              <w:autoSpaceDE/>
              <w:autoSpaceDN/>
              <w:adjustRightInd/>
              <w:spacing w:after="0" w:line="276" w:lineRule="auto"/>
              <w:jc w:val="left"/>
              <w:rPr>
                <w:i/>
                <w:iCs/>
              </w:rPr>
            </w:pPr>
            <w:r w:rsidRPr="001F287A">
              <w:rPr>
                <w:i/>
                <w:iCs/>
              </w:rPr>
              <w:t>U</w:t>
            </w:r>
          </w:p>
        </w:tc>
        <w:tc>
          <w:tcPr>
            <w:tcW w:w="7425" w:type="dxa"/>
            <w:tcBorders>
              <w:top w:val="nil"/>
              <w:left w:val="nil"/>
              <w:bottom w:val="nil"/>
              <w:right w:val="nil"/>
            </w:tcBorders>
            <w:shd w:val="clear" w:color="auto" w:fill="auto"/>
            <w:noWrap/>
            <w:vAlign w:val="bottom"/>
            <w:hideMark/>
          </w:tcPr>
          <w:p w14:paraId="0E3E5940" w14:textId="77777777" w:rsidR="007E14A5" w:rsidRPr="001F287A" w:rsidRDefault="007E14A5" w:rsidP="00282CD5">
            <w:pPr>
              <w:autoSpaceDE/>
              <w:autoSpaceDN/>
              <w:adjustRightInd/>
              <w:spacing w:after="0" w:line="276" w:lineRule="auto"/>
              <w:jc w:val="left"/>
              <w:rPr>
                <w:rFonts w:eastAsia="Times New Roman"/>
                <w:lang w:val="en-GB" w:eastAsia="en-GB"/>
              </w:rPr>
            </w:pPr>
            <w:r w:rsidRPr="001F287A">
              <w:rPr>
                <w:rStyle w:val="style13"/>
              </w:rPr>
              <w:t>Open-circuit voltage (V)</w:t>
            </w:r>
          </w:p>
        </w:tc>
      </w:tr>
      <w:tr w:rsidR="007E14A5" w:rsidRPr="001F287A" w14:paraId="4EE72FEE" w14:textId="77777777" w:rsidTr="00846141">
        <w:trPr>
          <w:trHeight w:val="348"/>
        </w:trPr>
        <w:tc>
          <w:tcPr>
            <w:tcW w:w="2169" w:type="dxa"/>
            <w:tcBorders>
              <w:top w:val="nil"/>
              <w:left w:val="nil"/>
              <w:bottom w:val="nil"/>
              <w:right w:val="nil"/>
            </w:tcBorders>
            <w:shd w:val="clear" w:color="auto" w:fill="auto"/>
            <w:noWrap/>
            <w:vAlign w:val="center"/>
            <w:hideMark/>
          </w:tcPr>
          <w:p w14:paraId="601A0667" w14:textId="77777777" w:rsidR="007E14A5" w:rsidRPr="001F287A" w:rsidRDefault="007E14A5" w:rsidP="0066659B">
            <w:pPr>
              <w:autoSpaceDE/>
              <w:autoSpaceDN/>
              <w:adjustRightInd/>
              <w:spacing w:after="0" w:line="276" w:lineRule="auto"/>
              <w:jc w:val="left"/>
              <w:rPr>
                <w:i/>
                <w:iCs/>
              </w:rPr>
            </w:pPr>
            <w:r w:rsidRPr="001F287A">
              <w:rPr>
                <w:i/>
                <w:iCs/>
              </w:rPr>
              <w:t>V</w:t>
            </w:r>
          </w:p>
        </w:tc>
        <w:tc>
          <w:tcPr>
            <w:tcW w:w="7425" w:type="dxa"/>
            <w:tcBorders>
              <w:top w:val="nil"/>
              <w:left w:val="nil"/>
              <w:bottom w:val="nil"/>
              <w:right w:val="nil"/>
            </w:tcBorders>
            <w:shd w:val="clear" w:color="auto" w:fill="auto"/>
            <w:noWrap/>
            <w:vAlign w:val="bottom"/>
            <w:hideMark/>
          </w:tcPr>
          <w:p w14:paraId="61748A36" w14:textId="77777777" w:rsidR="007E14A5" w:rsidRPr="001F287A" w:rsidRDefault="007E14A5" w:rsidP="00282CD5">
            <w:pPr>
              <w:autoSpaceDE/>
              <w:autoSpaceDN/>
              <w:adjustRightInd/>
              <w:spacing w:after="0" w:line="276" w:lineRule="auto"/>
              <w:jc w:val="left"/>
              <w:rPr>
                <w:rFonts w:eastAsia="Times New Roman"/>
                <w:lang w:val="en-GB" w:eastAsia="en-GB"/>
              </w:rPr>
            </w:pPr>
            <w:r w:rsidRPr="001F287A">
              <w:rPr>
                <w:rStyle w:val="style13"/>
              </w:rPr>
              <w:t>Cell voltage (V)</w:t>
            </w:r>
          </w:p>
        </w:tc>
      </w:tr>
      <w:tr w:rsidR="007E14A5" w:rsidRPr="001F287A" w14:paraId="529A11F0" w14:textId="77777777" w:rsidTr="00846141">
        <w:trPr>
          <w:trHeight w:val="348"/>
        </w:trPr>
        <w:tc>
          <w:tcPr>
            <w:tcW w:w="2169" w:type="dxa"/>
            <w:tcBorders>
              <w:top w:val="nil"/>
              <w:left w:val="nil"/>
              <w:bottom w:val="nil"/>
              <w:right w:val="nil"/>
            </w:tcBorders>
            <w:shd w:val="clear" w:color="auto" w:fill="auto"/>
            <w:noWrap/>
            <w:vAlign w:val="center"/>
            <w:hideMark/>
          </w:tcPr>
          <w:p w14:paraId="16269009" w14:textId="77777777" w:rsidR="007E14A5" w:rsidRPr="001F287A" w:rsidRDefault="00FD3D69" w:rsidP="0066659B">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acc>
                  <m:accPr>
                    <m:chr m:val="⃗"/>
                    <m:ctrlPr>
                      <w:rPr>
                        <w:rFonts w:ascii="Cambria Math" w:hAnsi="Cambria Math"/>
                        <w:i/>
                      </w:rPr>
                    </m:ctrlPr>
                  </m:accPr>
                  <m:e>
                    <m:r>
                      <w:rPr>
                        <w:rFonts w:ascii="Cambria Math" w:hAnsi="Cambria Math"/>
                      </w:rPr>
                      <m:t>V</m:t>
                    </m:r>
                  </m:e>
                </m:acc>
              </m:oMath>
            </m:oMathPara>
          </w:p>
        </w:tc>
        <w:tc>
          <w:tcPr>
            <w:tcW w:w="7425" w:type="dxa"/>
            <w:tcBorders>
              <w:top w:val="nil"/>
              <w:left w:val="nil"/>
              <w:bottom w:val="nil"/>
              <w:right w:val="nil"/>
            </w:tcBorders>
            <w:shd w:val="clear" w:color="auto" w:fill="auto"/>
            <w:noWrap/>
            <w:vAlign w:val="bottom"/>
            <w:hideMark/>
          </w:tcPr>
          <w:p w14:paraId="60706330"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Velocity vector (m/s)</w:t>
            </w:r>
          </w:p>
        </w:tc>
      </w:tr>
      <w:tr w:rsidR="007E14A5" w:rsidRPr="001F287A" w14:paraId="2AC93984" w14:textId="77777777" w:rsidTr="00846141">
        <w:trPr>
          <w:trHeight w:val="348"/>
        </w:trPr>
        <w:tc>
          <w:tcPr>
            <w:tcW w:w="2169" w:type="dxa"/>
            <w:tcBorders>
              <w:top w:val="nil"/>
              <w:left w:val="nil"/>
              <w:bottom w:val="nil"/>
              <w:right w:val="nil"/>
            </w:tcBorders>
            <w:shd w:val="clear" w:color="auto" w:fill="auto"/>
            <w:noWrap/>
            <w:vAlign w:val="bottom"/>
            <w:hideMark/>
          </w:tcPr>
          <w:p w14:paraId="7BAEF46F" w14:textId="77777777" w:rsidR="007E14A5" w:rsidRPr="001F287A" w:rsidRDefault="007E14A5" w:rsidP="0066659B">
            <w:pPr>
              <w:autoSpaceDE/>
              <w:autoSpaceDN/>
              <w:adjustRightInd/>
              <w:spacing w:after="0" w:line="276" w:lineRule="auto"/>
              <w:jc w:val="left"/>
              <w:rPr>
                <w:rFonts w:ascii="Calibri" w:eastAsia="Times New Roman" w:hAnsi="Calibri" w:cs="Calibri"/>
                <w:sz w:val="22"/>
                <w:szCs w:val="22"/>
                <w:lang w:val="en-GB" w:eastAsia="en-GB"/>
              </w:rPr>
            </w:pPr>
            <w:r w:rsidRPr="001F287A">
              <w:t>w</w:t>
            </w:r>
          </w:p>
        </w:tc>
        <w:tc>
          <w:tcPr>
            <w:tcW w:w="7425" w:type="dxa"/>
            <w:tcBorders>
              <w:top w:val="nil"/>
              <w:left w:val="nil"/>
              <w:bottom w:val="nil"/>
              <w:right w:val="nil"/>
            </w:tcBorders>
            <w:shd w:val="clear" w:color="auto" w:fill="auto"/>
            <w:noWrap/>
            <w:vAlign w:val="bottom"/>
            <w:hideMark/>
          </w:tcPr>
          <w:p w14:paraId="01E434C6"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Width of each channel (mm)</w:t>
            </w:r>
          </w:p>
        </w:tc>
      </w:tr>
      <w:tr w:rsidR="007E14A5" w:rsidRPr="001F287A" w14:paraId="2795EA2A" w14:textId="77777777" w:rsidTr="00846141">
        <w:trPr>
          <w:trHeight w:val="348"/>
        </w:trPr>
        <w:tc>
          <w:tcPr>
            <w:tcW w:w="2169" w:type="dxa"/>
            <w:tcBorders>
              <w:top w:val="nil"/>
              <w:left w:val="nil"/>
              <w:bottom w:val="nil"/>
              <w:right w:val="nil"/>
            </w:tcBorders>
            <w:shd w:val="clear" w:color="auto" w:fill="auto"/>
            <w:noWrap/>
            <w:vAlign w:val="bottom"/>
          </w:tcPr>
          <w:p w14:paraId="04B04F88" w14:textId="77777777" w:rsidR="007E14A5" w:rsidRPr="001F287A" w:rsidRDefault="007E14A5" w:rsidP="0066659B">
            <w:pPr>
              <w:autoSpaceDE/>
              <w:autoSpaceDN/>
              <w:adjustRightInd/>
              <w:spacing w:after="0" w:line="276" w:lineRule="auto"/>
              <w:jc w:val="left"/>
            </w:pPr>
          </w:p>
        </w:tc>
        <w:tc>
          <w:tcPr>
            <w:tcW w:w="7425" w:type="dxa"/>
            <w:tcBorders>
              <w:top w:val="nil"/>
              <w:left w:val="nil"/>
              <w:bottom w:val="nil"/>
              <w:right w:val="nil"/>
            </w:tcBorders>
            <w:shd w:val="clear" w:color="auto" w:fill="auto"/>
            <w:noWrap/>
            <w:vAlign w:val="bottom"/>
          </w:tcPr>
          <w:p w14:paraId="7AE7BEF6" w14:textId="77777777" w:rsidR="007E14A5" w:rsidRPr="001F287A" w:rsidRDefault="007E14A5" w:rsidP="0066659B">
            <w:pPr>
              <w:autoSpaceDE/>
              <w:autoSpaceDN/>
              <w:adjustRightInd/>
              <w:spacing w:after="0" w:line="276" w:lineRule="auto"/>
              <w:jc w:val="left"/>
              <w:rPr>
                <w:rFonts w:eastAsia="Times New Roman"/>
                <w:lang w:val="en-GB" w:eastAsia="en-GB"/>
              </w:rPr>
            </w:pPr>
          </w:p>
        </w:tc>
      </w:tr>
      <w:tr w:rsidR="00672B66" w:rsidRPr="001F287A" w14:paraId="1FAC4AC2" w14:textId="77777777" w:rsidTr="00345653">
        <w:trPr>
          <w:trHeight w:val="348"/>
        </w:trPr>
        <w:tc>
          <w:tcPr>
            <w:tcW w:w="9594" w:type="dxa"/>
            <w:gridSpan w:val="2"/>
            <w:tcBorders>
              <w:top w:val="nil"/>
              <w:left w:val="nil"/>
              <w:bottom w:val="nil"/>
              <w:right w:val="nil"/>
            </w:tcBorders>
            <w:shd w:val="clear" w:color="auto" w:fill="auto"/>
            <w:noWrap/>
            <w:vAlign w:val="bottom"/>
          </w:tcPr>
          <w:p w14:paraId="3D451E68" w14:textId="77777777" w:rsidR="00672B66" w:rsidRPr="001F287A" w:rsidRDefault="00672B66" w:rsidP="0066659B">
            <w:pPr>
              <w:autoSpaceDE/>
              <w:autoSpaceDN/>
              <w:adjustRightInd/>
              <w:spacing w:after="0" w:line="276" w:lineRule="auto"/>
              <w:jc w:val="left"/>
              <w:rPr>
                <w:rFonts w:eastAsia="Times New Roman"/>
                <w:lang w:val="en-GB" w:eastAsia="en-GB"/>
              </w:rPr>
            </w:pPr>
            <w:r w:rsidRPr="001F287A">
              <w:rPr>
                <w:b/>
                <w:iCs/>
              </w:rPr>
              <w:t>Greek characters and symbols</w:t>
            </w:r>
          </w:p>
        </w:tc>
      </w:tr>
      <w:tr w:rsidR="007E14A5" w:rsidRPr="001F287A" w14:paraId="3F42B24E" w14:textId="77777777" w:rsidTr="00345653">
        <w:trPr>
          <w:trHeight w:val="348"/>
        </w:trPr>
        <w:tc>
          <w:tcPr>
            <w:tcW w:w="2169" w:type="dxa"/>
            <w:tcBorders>
              <w:top w:val="nil"/>
              <w:left w:val="nil"/>
              <w:bottom w:val="nil"/>
              <w:right w:val="nil"/>
            </w:tcBorders>
            <w:shd w:val="clear" w:color="auto" w:fill="auto"/>
            <w:noWrap/>
            <w:vAlign w:val="center"/>
          </w:tcPr>
          <w:p w14:paraId="2FBCB930" w14:textId="77777777" w:rsidR="007E14A5" w:rsidRPr="001F287A" w:rsidRDefault="007E14A5" w:rsidP="00345653">
            <w:pPr>
              <w:autoSpaceDE/>
              <w:autoSpaceDN/>
              <w:adjustRightInd/>
              <w:spacing w:after="0" w:line="276" w:lineRule="auto"/>
              <w:jc w:val="left"/>
              <w:rPr>
                <w:rFonts w:ascii="Calibri" w:eastAsia="Times New Roman" w:hAnsi="Calibri" w:cs="Calibri"/>
                <w:sz w:val="22"/>
                <w:szCs w:val="22"/>
                <w:lang w:val="en-GB" w:eastAsia="en-GB"/>
              </w:rPr>
            </w:pPr>
            <m:oMathPara>
              <m:oMathParaPr>
                <m:jc m:val="left"/>
              </m:oMathParaPr>
              <m:oMath>
                <m:r>
                  <m:rPr>
                    <m:sty m:val="p"/>
                  </m:rPr>
                  <w:rPr>
                    <w:rFonts w:ascii="Cambria Math" w:eastAsiaTheme="minorEastAsia" w:hAnsi="Cambria Math"/>
                  </w:rPr>
                  <m:t>∇</m:t>
                </m:r>
              </m:oMath>
            </m:oMathPara>
          </w:p>
        </w:tc>
        <w:tc>
          <w:tcPr>
            <w:tcW w:w="7425" w:type="dxa"/>
            <w:tcBorders>
              <w:top w:val="nil"/>
              <w:left w:val="nil"/>
              <w:bottom w:val="nil"/>
              <w:right w:val="nil"/>
            </w:tcBorders>
            <w:shd w:val="clear" w:color="auto" w:fill="auto"/>
            <w:noWrap/>
            <w:vAlign w:val="bottom"/>
          </w:tcPr>
          <w:p w14:paraId="76192F91" w14:textId="77777777" w:rsidR="007E14A5" w:rsidRPr="001F287A" w:rsidRDefault="007E14A5" w:rsidP="00345653">
            <w:pPr>
              <w:autoSpaceDE/>
              <w:autoSpaceDN/>
              <w:adjustRightInd/>
              <w:spacing w:after="0" w:line="276" w:lineRule="auto"/>
              <w:jc w:val="left"/>
              <w:rPr>
                <w:rFonts w:eastAsia="Times New Roman"/>
                <w:lang w:val="en-GB" w:eastAsia="en-GB"/>
              </w:rPr>
            </w:pPr>
            <w:r w:rsidRPr="001F287A">
              <w:rPr>
                <w:rFonts w:eastAsia="Times New Roman"/>
                <w:lang w:val="en-GB" w:eastAsia="en-GB"/>
              </w:rPr>
              <w:t>Operator</w:t>
            </w:r>
          </w:p>
        </w:tc>
      </w:tr>
      <w:tr w:rsidR="007E14A5" w:rsidRPr="001F287A" w14:paraId="3059286B" w14:textId="77777777" w:rsidTr="00846141">
        <w:trPr>
          <w:trHeight w:val="348"/>
        </w:trPr>
        <w:tc>
          <w:tcPr>
            <w:tcW w:w="2169" w:type="dxa"/>
            <w:tcBorders>
              <w:top w:val="nil"/>
              <w:left w:val="nil"/>
              <w:bottom w:val="nil"/>
              <w:right w:val="nil"/>
            </w:tcBorders>
            <w:shd w:val="clear" w:color="auto" w:fill="auto"/>
            <w:noWrap/>
            <w:vAlign w:val="bottom"/>
          </w:tcPr>
          <w:p w14:paraId="7CBF3213" w14:textId="77777777" w:rsidR="007E14A5" w:rsidRPr="001F287A" w:rsidRDefault="007E14A5" w:rsidP="0066659B">
            <w:pPr>
              <w:autoSpaceDE/>
              <w:autoSpaceDN/>
              <w:adjustRightInd/>
              <w:spacing w:after="0" w:line="276" w:lineRule="auto"/>
              <w:jc w:val="left"/>
              <w:rPr>
                <w:sz w:val="28"/>
                <w:szCs w:val="28"/>
              </w:rPr>
            </w:pPr>
            <m:oMathPara>
              <m:oMathParaPr>
                <m:jc m:val="left"/>
              </m:oMathParaPr>
              <m:oMath>
                <m:r>
                  <m:rPr>
                    <m:sty m:val="p"/>
                  </m:rPr>
                  <w:rPr>
                    <w:rFonts w:ascii="Cambria Math" w:eastAsiaTheme="minorEastAsia" w:hAnsi="Cambria Math"/>
                  </w:rPr>
                  <m:t>Δ</m:t>
                </m:r>
                <m:r>
                  <w:rPr>
                    <w:rFonts w:ascii="Cambria Math" w:eastAsiaTheme="minorEastAsia" w:hAnsi="Cambria Math"/>
                  </w:rPr>
                  <m:t>s</m:t>
                </m:r>
              </m:oMath>
            </m:oMathPara>
          </w:p>
        </w:tc>
        <w:tc>
          <w:tcPr>
            <w:tcW w:w="7425" w:type="dxa"/>
            <w:tcBorders>
              <w:top w:val="nil"/>
              <w:left w:val="nil"/>
              <w:bottom w:val="nil"/>
              <w:right w:val="nil"/>
            </w:tcBorders>
            <w:shd w:val="clear" w:color="auto" w:fill="auto"/>
            <w:noWrap/>
            <w:vAlign w:val="bottom"/>
          </w:tcPr>
          <w:p w14:paraId="4DF0F7A4" w14:textId="77777777" w:rsidR="007E14A5" w:rsidRPr="001F287A" w:rsidRDefault="007E14A5" w:rsidP="00F256F1">
            <w:pPr>
              <w:autoSpaceDE/>
              <w:autoSpaceDN/>
              <w:adjustRightInd/>
              <w:spacing w:after="0" w:line="276" w:lineRule="auto"/>
              <w:jc w:val="left"/>
              <w:rPr>
                <w:rFonts w:asciiTheme="majorBidi" w:eastAsia="Times New Roman" w:hAnsiTheme="majorBidi" w:cstheme="majorBidi"/>
                <w:lang w:eastAsia="en-GB"/>
              </w:rPr>
            </w:pPr>
            <w:r w:rsidRPr="001F287A">
              <w:rPr>
                <w:rFonts w:asciiTheme="majorBidi" w:eastAsia="Times New Roman" w:hAnsiTheme="majorBidi" w:cstheme="majorBidi"/>
                <w:lang w:eastAsia="en-GB"/>
              </w:rPr>
              <w:t>Entropy change (J/mol.K)</w:t>
            </w:r>
          </w:p>
        </w:tc>
      </w:tr>
      <w:tr w:rsidR="007E14A5" w:rsidRPr="001F287A" w14:paraId="43AF9DB1" w14:textId="77777777" w:rsidTr="00846141">
        <w:trPr>
          <w:trHeight w:val="348"/>
        </w:trPr>
        <w:tc>
          <w:tcPr>
            <w:tcW w:w="2169" w:type="dxa"/>
            <w:tcBorders>
              <w:top w:val="nil"/>
              <w:left w:val="nil"/>
              <w:bottom w:val="nil"/>
              <w:right w:val="nil"/>
            </w:tcBorders>
            <w:shd w:val="clear" w:color="auto" w:fill="auto"/>
            <w:noWrap/>
            <w:vAlign w:val="bottom"/>
          </w:tcPr>
          <w:p w14:paraId="6770628A" w14:textId="77777777" w:rsidR="007E14A5" w:rsidRPr="001F287A" w:rsidRDefault="007E14A5" w:rsidP="0066659B">
            <w:pPr>
              <w:autoSpaceDE/>
              <w:autoSpaceDN/>
              <w:adjustRightInd/>
              <w:spacing w:after="0" w:line="276" w:lineRule="auto"/>
              <w:jc w:val="left"/>
            </w:pPr>
            <m:oMathPara>
              <m:oMathParaPr>
                <m:jc m:val="left"/>
              </m:oMathParaPr>
              <m:oMath>
                <m:r>
                  <w:rPr>
                    <w:rFonts w:ascii="Cambria Math" w:hAnsi="Cambria Math"/>
                    <w:sz w:val="28"/>
                    <w:szCs w:val="28"/>
                  </w:rPr>
                  <m:t>ρ</m:t>
                </m:r>
              </m:oMath>
            </m:oMathPara>
          </w:p>
        </w:tc>
        <w:tc>
          <w:tcPr>
            <w:tcW w:w="7425" w:type="dxa"/>
            <w:tcBorders>
              <w:top w:val="nil"/>
              <w:left w:val="nil"/>
              <w:bottom w:val="nil"/>
              <w:right w:val="nil"/>
            </w:tcBorders>
            <w:shd w:val="clear" w:color="auto" w:fill="auto"/>
            <w:noWrap/>
            <w:vAlign w:val="bottom"/>
          </w:tcPr>
          <w:p w14:paraId="5D8147E2"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asciiTheme="majorBidi" w:eastAsia="Times New Roman" w:hAnsiTheme="majorBidi" w:cstheme="majorBidi"/>
                <w:lang w:eastAsia="en-GB"/>
              </w:rPr>
              <w:t>Density (kg/m</w:t>
            </w:r>
            <w:r w:rsidRPr="001F287A">
              <w:rPr>
                <w:rFonts w:asciiTheme="majorBidi" w:eastAsia="Times New Roman" w:hAnsiTheme="majorBidi" w:cstheme="majorBidi"/>
                <w:vertAlign w:val="superscript"/>
                <w:lang w:eastAsia="en-GB"/>
              </w:rPr>
              <w:t>3</w:t>
            </w:r>
            <w:r w:rsidRPr="001F287A">
              <w:rPr>
                <w:rFonts w:asciiTheme="majorBidi" w:eastAsia="Times New Roman" w:hAnsiTheme="majorBidi" w:cstheme="majorBidi"/>
                <w:lang w:eastAsia="en-GB"/>
              </w:rPr>
              <w:t>)</w:t>
            </w:r>
          </w:p>
        </w:tc>
      </w:tr>
      <w:tr w:rsidR="007E14A5" w:rsidRPr="001F287A" w14:paraId="18F5EAB3" w14:textId="77777777" w:rsidTr="00846141">
        <w:trPr>
          <w:trHeight w:val="348"/>
        </w:trPr>
        <w:tc>
          <w:tcPr>
            <w:tcW w:w="2169" w:type="dxa"/>
            <w:tcBorders>
              <w:top w:val="nil"/>
              <w:left w:val="nil"/>
              <w:bottom w:val="nil"/>
              <w:right w:val="nil"/>
            </w:tcBorders>
            <w:shd w:val="clear" w:color="auto" w:fill="auto"/>
            <w:noWrap/>
            <w:vAlign w:val="bottom"/>
          </w:tcPr>
          <w:p w14:paraId="43415B0E" w14:textId="77777777" w:rsidR="007E14A5" w:rsidRPr="001F287A" w:rsidRDefault="007E14A5" w:rsidP="0066659B">
            <w:pPr>
              <w:autoSpaceDE/>
              <w:autoSpaceDN/>
              <w:adjustRightInd/>
              <w:spacing w:after="0" w:line="276" w:lineRule="auto"/>
              <w:jc w:val="left"/>
              <w:rPr>
                <w:sz w:val="28"/>
                <w:szCs w:val="28"/>
              </w:rPr>
            </w:pPr>
            <m:oMathPara>
              <m:oMathParaPr>
                <m:jc m:val="left"/>
              </m:oMathParaPr>
              <m:oMath>
                <m:r>
                  <w:rPr>
                    <w:rFonts w:ascii="Cambria Math" w:eastAsiaTheme="minorEastAsia" w:hAnsi="Cambria Math"/>
                  </w:rPr>
                  <m:t>ε</m:t>
                </m:r>
              </m:oMath>
            </m:oMathPara>
          </w:p>
        </w:tc>
        <w:tc>
          <w:tcPr>
            <w:tcW w:w="7425" w:type="dxa"/>
            <w:tcBorders>
              <w:top w:val="nil"/>
              <w:left w:val="nil"/>
              <w:bottom w:val="nil"/>
              <w:right w:val="nil"/>
            </w:tcBorders>
            <w:shd w:val="clear" w:color="auto" w:fill="auto"/>
            <w:noWrap/>
            <w:vAlign w:val="bottom"/>
          </w:tcPr>
          <w:p w14:paraId="3D4EF410" w14:textId="77777777" w:rsidR="007E14A5" w:rsidRPr="001F287A" w:rsidRDefault="007E14A5" w:rsidP="0066659B">
            <w:pPr>
              <w:autoSpaceDE/>
              <w:autoSpaceDN/>
              <w:adjustRightInd/>
              <w:spacing w:after="0" w:line="276" w:lineRule="auto"/>
              <w:jc w:val="left"/>
              <w:rPr>
                <w:rFonts w:asciiTheme="majorBidi" w:eastAsia="Times New Roman" w:hAnsiTheme="majorBidi" w:cstheme="majorBidi"/>
                <w:lang w:eastAsia="en-GB"/>
              </w:rPr>
            </w:pPr>
            <w:r w:rsidRPr="001F287A">
              <w:rPr>
                <w:rFonts w:eastAsia="Times New Roman"/>
                <w:lang w:val="en-GB" w:eastAsia="en-GB"/>
              </w:rPr>
              <w:t>Porosity</w:t>
            </w:r>
          </w:p>
        </w:tc>
      </w:tr>
      <w:tr w:rsidR="007E14A5" w:rsidRPr="001F287A" w14:paraId="197F98ED" w14:textId="77777777" w:rsidTr="00846141">
        <w:trPr>
          <w:trHeight w:val="348"/>
        </w:trPr>
        <w:tc>
          <w:tcPr>
            <w:tcW w:w="2169" w:type="dxa"/>
            <w:tcBorders>
              <w:top w:val="nil"/>
              <w:left w:val="nil"/>
              <w:bottom w:val="nil"/>
              <w:right w:val="nil"/>
            </w:tcBorders>
            <w:shd w:val="clear" w:color="auto" w:fill="auto"/>
            <w:noWrap/>
            <w:vAlign w:val="bottom"/>
          </w:tcPr>
          <w:p w14:paraId="2D39832F" w14:textId="77777777" w:rsidR="007E14A5" w:rsidRPr="001F287A" w:rsidRDefault="007E14A5" w:rsidP="0066659B">
            <w:pPr>
              <w:autoSpaceDE/>
              <w:autoSpaceDN/>
              <w:adjustRightInd/>
              <w:spacing w:after="0" w:line="276" w:lineRule="auto"/>
              <w:jc w:val="left"/>
            </w:pPr>
            <m:oMathPara>
              <m:oMathParaPr>
                <m:jc m:val="left"/>
              </m:oMathParaPr>
              <m:oMath>
                <m:r>
                  <w:rPr>
                    <w:rFonts w:ascii="Cambria Math" w:eastAsiaTheme="minorEastAsia" w:hAnsi="Cambria Math"/>
                    <w:sz w:val="28"/>
                    <w:szCs w:val="28"/>
                  </w:rPr>
                  <m:t>μ</m:t>
                </m:r>
              </m:oMath>
            </m:oMathPara>
          </w:p>
        </w:tc>
        <w:tc>
          <w:tcPr>
            <w:tcW w:w="7425" w:type="dxa"/>
            <w:tcBorders>
              <w:top w:val="nil"/>
              <w:left w:val="nil"/>
              <w:bottom w:val="nil"/>
              <w:right w:val="nil"/>
            </w:tcBorders>
            <w:shd w:val="clear" w:color="auto" w:fill="auto"/>
            <w:noWrap/>
            <w:vAlign w:val="bottom"/>
          </w:tcPr>
          <w:p w14:paraId="126A77B8"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asciiTheme="majorBidi" w:eastAsia="Times New Roman" w:hAnsiTheme="majorBidi" w:cstheme="majorBidi"/>
                <w:lang w:eastAsia="en-GB"/>
              </w:rPr>
              <w:t>Viscosity (kg/m.s)</w:t>
            </w:r>
          </w:p>
        </w:tc>
      </w:tr>
      <w:tr w:rsidR="007E14A5" w:rsidRPr="001F287A" w14:paraId="702F8212" w14:textId="77777777" w:rsidTr="00846141">
        <w:trPr>
          <w:trHeight w:val="348"/>
        </w:trPr>
        <w:tc>
          <w:tcPr>
            <w:tcW w:w="2169" w:type="dxa"/>
            <w:tcBorders>
              <w:top w:val="nil"/>
              <w:left w:val="nil"/>
              <w:bottom w:val="nil"/>
              <w:right w:val="nil"/>
            </w:tcBorders>
            <w:shd w:val="clear" w:color="auto" w:fill="auto"/>
            <w:noWrap/>
            <w:vAlign w:val="bottom"/>
          </w:tcPr>
          <w:p w14:paraId="4F1A6FB9" w14:textId="77777777" w:rsidR="007E14A5" w:rsidRPr="001F287A" w:rsidRDefault="007E14A5" w:rsidP="0066659B">
            <w:pPr>
              <w:autoSpaceDE/>
              <w:autoSpaceDN/>
              <w:adjustRightInd/>
              <w:spacing w:after="0" w:line="276" w:lineRule="auto"/>
              <w:jc w:val="left"/>
              <w:rPr>
                <w:sz w:val="28"/>
                <w:szCs w:val="28"/>
              </w:rPr>
            </w:pPr>
          </w:p>
        </w:tc>
        <w:tc>
          <w:tcPr>
            <w:tcW w:w="7425" w:type="dxa"/>
            <w:tcBorders>
              <w:top w:val="nil"/>
              <w:left w:val="nil"/>
              <w:bottom w:val="nil"/>
              <w:right w:val="nil"/>
            </w:tcBorders>
            <w:shd w:val="clear" w:color="auto" w:fill="auto"/>
            <w:noWrap/>
            <w:vAlign w:val="bottom"/>
          </w:tcPr>
          <w:p w14:paraId="443CEBD1" w14:textId="77777777" w:rsidR="007E14A5" w:rsidRPr="001F287A" w:rsidRDefault="007E14A5" w:rsidP="0066659B">
            <w:pPr>
              <w:autoSpaceDE/>
              <w:autoSpaceDN/>
              <w:adjustRightInd/>
              <w:spacing w:after="0" w:line="276" w:lineRule="auto"/>
              <w:jc w:val="left"/>
              <w:rPr>
                <w:rFonts w:asciiTheme="majorBidi" w:eastAsia="Times New Roman" w:hAnsiTheme="majorBidi" w:cstheme="majorBidi"/>
                <w:lang w:eastAsia="en-GB"/>
              </w:rPr>
            </w:pPr>
          </w:p>
        </w:tc>
      </w:tr>
      <w:tr w:rsidR="00672B66" w:rsidRPr="001F287A" w14:paraId="68EF3998" w14:textId="77777777" w:rsidTr="00345653">
        <w:trPr>
          <w:trHeight w:val="348"/>
        </w:trPr>
        <w:tc>
          <w:tcPr>
            <w:tcW w:w="9594" w:type="dxa"/>
            <w:gridSpan w:val="2"/>
            <w:tcBorders>
              <w:top w:val="nil"/>
              <w:left w:val="nil"/>
              <w:bottom w:val="nil"/>
              <w:right w:val="nil"/>
            </w:tcBorders>
            <w:shd w:val="clear" w:color="auto" w:fill="auto"/>
            <w:noWrap/>
            <w:vAlign w:val="bottom"/>
          </w:tcPr>
          <w:p w14:paraId="699DE1E0" w14:textId="77777777" w:rsidR="00672B66" w:rsidRPr="001F287A" w:rsidRDefault="00672B66" w:rsidP="0066659B">
            <w:pPr>
              <w:autoSpaceDE/>
              <w:autoSpaceDN/>
              <w:adjustRightInd/>
              <w:spacing w:after="0" w:line="276" w:lineRule="auto"/>
              <w:jc w:val="left"/>
              <w:rPr>
                <w:rFonts w:asciiTheme="majorBidi" w:eastAsia="Times New Roman" w:hAnsiTheme="majorBidi" w:cstheme="majorBidi"/>
                <w:lang w:eastAsia="en-GB"/>
              </w:rPr>
            </w:pPr>
            <w:r w:rsidRPr="001F287A">
              <w:rPr>
                <w:b/>
                <w:bCs/>
              </w:rPr>
              <w:t>Subscripts</w:t>
            </w:r>
          </w:p>
        </w:tc>
      </w:tr>
      <w:tr w:rsidR="007E14A5" w:rsidRPr="001F287A" w14:paraId="70C1ABB7" w14:textId="77777777" w:rsidTr="00846141">
        <w:trPr>
          <w:trHeight w:val="348"/>
        </w:trPr>
        <w:tc>
          <w:tcPr>
            <w:tcW w:w="2169" w:type="dxa"/>
            <w:tcBorders>
              <w:top w:val="nil"/>
              <w:left w:val="nil"/>
              <w:bottom w:val="nil"/>
              <w:right w:val="nil"/>
            </w:tcBorders>
            <w:shd w:val="clear" w:color="auto" w:fill="auto"/>
            <w:noWrap/>
            <w:vAlign w:val="bottom"/>
          </w:tcPr>
          <w:p w14:paraId="3C8179A6" w14:textId="77777777" w:rsidR="007E14A5" w:rsidRPr="001F287A" w:rsidRDefault="007E14A5" w:rsidP="0066659B">
            <w:pPr>
              <w:autoSpaceDE/>
              <w:autoSpaceDN/>
              <w:adjustRightInd/>
              <w:spacing w:after="0" w:line="276" w:lineRule="auto"/>
              <w:jc w:val="left"/>
              <w:rPr>
                <w:i/>
                <w:iCs/>
                <w:lang w:val="en-GB" w:eastAsia="en-GB"/>
              </w:rPr>
            </w:pPr>
            <w:r w:rsidRPr="001F287A">
              <w:rPr>
                <w:i/>
                <w:iCs/>
                <w:lang w:val="en-GB" w:eastAsia="en-GB"/>
              </w:rPr>
              <w:t>b</w:t>
            </w:r>
          </w:p>
        </w:tc>
        <w:tc>
          <w:tcPr>
            <w:tcW w:w="7425" w:type="dxa"/>
            <w:tcBorders>
              <w:top w:val="nil"/>
              <w:left w:val="nil"/>
              <w:bottom w:val="nil"/>
              <w:right w:val="nil"/>
            </w:tcBorders>
            <w:shd w:val="clear" w:color="auto" w:fill="auto"/>
            <w:noWrap/>
            <w:vAlign w:val="bottom"/>
          </w:tcPr>
          <w:p w14:paraId="4E24B1B1"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Battery</w:t>
            </w:r>
          </w:p>
        </w:tc>
      </w:tr>
      <w:tr w:rsidR="007E14A5" w:rsidRPr="001F287A" w14:paraId="7F3EA951" w14:textId="77777777" w:rsidTr="00846141">
        <w:trPr>
          <w:trHeight w:val="348"/>
        </w:trPr>
        <w:tc>
          <w:tcPr>
            <w:tcW w:w="2169" w:type="dxa"/>
            <w:tcBorders>
              <w:top w:val="nil"/>
              <w:left w:val="nil"/>
              <w:bottom w:val="nil"/>
              <w:right w:val="nil"/>
            </w:tcBorders>
            <w:shd w:val="clear" w:color="auto" w:fill="auto"/>
            <w:noWrap/>
            <w:vAlign w:val="bottom"/>
          </w:tcPr>
          <w:p w14:paraId="50E57235" w14:textId="77777777" w:rsidR="007E14A5" w:rsidRPr="001F287A" w:rsidRDefault="007E14A5" w:rsidP="0066659B">
            <w:pPr>
              <w:autoSpaceDE/>
              <w:autoSpaceDN/>
              <w:adjustRightInd/>
              <w:spacing w:after="0" w:line="276" w:lineRule="auto"/>
              <w:jc w:val="left"/>
              <w:rPr>
                <w:sz w:val="28"/>
                <w:szCs w:val="28"/>
              </w:rPr>
            </w:pPr>
            <m:oMathPara>
              <m:oMathParaPr>
                <m:jc m:val="left"/>
              </m:oMathParaPr>
              <m:oMath>
                <m:r>
                  <w:rPr>
                    <w:rFonts w:ascii="Cambria Math" w:eastAsia="Times New Roman" w:hAnsi="Cambria Math"/>
                    <w:lang w:val="en-GB" w:eastAsia="en-GB"/>
                  </w:rPr>
                  <m:t>e</m:t>
                </m:r>
              </m:oMath>
            </m:oMathPara>
          </w:p>
        </w:tc>
        <w:tc>
          <w:tcPr>
            <w:tcW w:w="7425" w:type="dxa"/>
            <w:tcBorders>
              <w:top w:val="nil"/>
              <w:left w:val="nil"/>
              <w:bottom w:val="nil"/>
              <w:right w:val="nil"/>
            </w:tcBorders>
            <w:shd w:val="clear" w:color="auto" w:fill="auto"/>
            <w:noWrap/>
            <w:vAlign w:val="bottom"/>
          </w:tcPr>
          <w:p w14:paraId="0D5B364C" w14:textId="77777777" w:rsidR="007E14A5" w:rsidRPr="001F287A" w:rsidRDefault="007E14A5" w:rsidP="0066659B">
            <w:pPr>
              <w:autoSpaceDE/>
              <w:autoSpaceDN/>
              <w:adjustRightInd/>
              <w:spacing w:after="0" w:line="276" w:lineRule="auto"/>
              <w:jc w:val="left"/>
              <w:rPr>
                <w:rFonts w:asciiTheme="majorBidi" w:eastAsia="Times New Roman" w:hAnsiTheme="majorBidi" w:cstheme="majorBidi"/>
                <w:lang w:eastAsia="en-GB"/>
              </w:rPr>
            </w:pPr>
            <w:r w:rsidRPr="001F287A">
              <w:rPr>
                <w:rFonts w:eastAsia="Times New Roman"/>
                <w:lang w:val="en-GB" w:eastAsia="en-GB"/>
              </w:rPr>
              <w:t>Effective</w:t>
            </w:r>
          </w:p>
        </w:tc>
      </w:tr>
      <w:tr w:rsidR="007E14A5" w:rsidRPr="001F287A" w14:paraId="1337A512" w14:textId="77777777" w:rsidTr="00846141">
        <w:trPr>
          <w:trHeight w:val="348"/>
        </w:trPr>
        <w:tc>
          <w:tcPr>
            <w:tcW w:w="2169" w:type="dxa"/>
            <w:tcBorders>
              <w:top w:val="nil"/>
              <w:left w:val="nil"/>
              <w:bottom w:val="nil"/>
              <w:right w:val="nil"/>
            </w:tcBorders>
            <w:shd w:val="clear" w:color="auto" w:fill="auto"/>
            <w:noWrap/>
            <w:vAlign w:val="bottom"/>
          </w:tcPr>
          <w:p w14:paraId="21F292F8" w14:textId="77777777" w:rsidR="007E14A5" w:rsidRPr="001F287A" w:rsidRDefault="007E14A5" w:rsidP="0066659B">
            <w:pPr>
              <w:autoSpaceDE/>
              <w:autoSpaceDN/>
              <w:adjustRightInd/>
              <w:spacing w:after="0" w:line="276" w:lineRule="auto"/>
              <w:jc w:val="left"/>
              <w:rPr>
                <w:lang w:val="en-GB" w:eastAsia="en-GB"/>
              </w:rPr>
            </w:pPr>
            <m:oMathPara>
              <m:oMathParaPr>
                <m:jc m:val="left"/>
              </m:oMathParaPr>
              <m:oMath>
                <m:r>
                  <w:rPr>
                    <w:rFonts w:ascii="Cambria Math" w:eastAsiaTheme="minorEastAsia" w:hAnsi="Cambria Math"/>
                  </w:rPr>
                  <m:t>f</m:t>
                </m:r>
              </m:oMath>
            </m:oMathPara>
          </w:p>
        </w:tc>
        <w:tc>
          <w:tcPr>
            <w:tcW w:w="7425" w:type="dxa"/>
            <w:tcBorders>
              <w:top w:val="nil"/>
              <w:left w:val="nil"/>
              <w:bottom w:val="nil"/>
              <w:right w:val="nil"/>
            </w:tcBorders>
            <w:shd w:val="clear" w:color="auto" w:fill="auto"/>
            <w:noWrap/>
            <w:vAlign w:val="bottom"/>
          </w:tcPr>
          <w:p w14:paraId="71FD0863"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Fluid</w:t>
            </w:r>
          </w:p>
        </w:tc>
      </w:tr>
      <w:tr w:rsidR="007E14A5" w:rsidRPr="001F287A" w14:paraId="33699684" w14:textId="77777777" w:rsidTr="00846141">
        <w:trPr>
          <w:trHeight w:val="348"/>
        </w:trPr>
        <w:tc>
          <w:tcPr>
            <w:tcW w:w="2169" w:type="dxa"/>
            <w:tcBorders>
              <w:top w:val="nil"/>
              <w:left w:val="nil"/>
              <w:bottom w:val="nil"/>
              <w:right w:val="nil"/>
            </w:tcBorders>
            <w:shd w:val="clear" w:color="auto" w:fill="auto"/>
            <w:noWrap/>
            <w:vAlign w:val="bottom"/>
          </w:tcPr>
          <w:p w14:paraId="58C4549E" w14:textId="77777777" w:rsidR="007E14A5" w:rsidRPr="001F287A" w:rsidRDefault="007E14A5" w:rsidP="0066659B">
            <w:pPr>
              <w:autoSpaceDE/>
              <w:autoSpaceDN/>
              <w:adjustRightInd/>
              <w:spacing w:after="0" w:line="276" w:lineRule="auto"/>
              <w:jc w:val="left"/>
            </w:pPr>
            <m:oMathPara>
              <m:oMathParaPr>
                <m:jc m:val="left"/>
              </m:oMathParaPr>
              <m:oMath>
                <m:r>
                  <w:rPr>
                    <w:rFonts w:ascii="Cambria Math" w:eastAsia="Times New Roman" w:hAnsi="Cambria Math"/>
                    <w:lang w:val="en-GB" w:eastAsia="en-GB"/>
                  </w:rPr>
                  <m:t>s</m:t>
                </m:r>
              </m:oMath>
            </m:oMathPara>
          </w:p>
        </w:tc>
        <w:tc>
          <w:tcPr>
            <w:tcW w:w="7425" w:type="dxa"/>
            <w:tcBorders>
              <w:top w:val="nil"/>
              <w:left w:val="nil"/>
              <w:bottom w:val="nil"/>
              <w:right w:val="nil"/>
            </w:tcBorders>
            <w:shd w:val="clear" w:color="auto" w:fill="auto"/>
            <w:noWrap/>
            <w:vAlign w:val="bottom"/>
          </w:tcPr>
          <w:p w14:paraId="7EEF0A43"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val="en-GB" w:eastAsia="en-GB"/>
              </w:rPr>
              <w:t>Solid phase material</w:t>
            </w:r>
          </w:p>
        </w:tc>
      </w:tr>
      <w:tr w:rsidR="007E14A5" w:rsidRPr="001F287A" w14:paraId="453D8098" w14:textId="77777777" w:rsidTr="00846141">
        <w:trPr>
          <w:trHeight w:val="348"/>
        </w:trPr>
        <w:tc>
          <w:tcPr>
            <w:tcW w:w="2169" w:type="dxa"/>
            <w:tcBorders>
              <w:top w:val="nil"/>
              <w:left w:val="nil"/>
              <w:bottom w:val="nil"/>
              <w:right w:val="nil"/>
            </w:tcBorders>
            <w:shd w:val="clear" w:color="auto" w:fill="auto"/>
            <w:noWrap/>
            <w:vAlign w:val="bottom"/>
          </w:tcPr>
          <w:p w14:paraId="74C00843" w14:textId="77777777" w:rsidR="007E14A5" w:rsidRPr="001F287A" w:rsidRDefault="007E14A5" w:rsidP="0066659B">
            <w:pPr>
              <w:autoSpaceDE/>
              <w:autoSpaceDN/>
              <w:adjustRightInd/>
              <w:spacing w:after="0" w:line="276" w:lineRule="auto"/>
              <w:jc w:val="left"/>
              <w:rPr>
                <w:lang w:val="en-GB" w:eastAsia="en-GB"/>
              </w:rPr>
            </w:pPr>
          </w:p>
        </w:tc>
        <w:tc>
          <w:tcPr>
            <w:tcW w:w="7425" w:type="dxa"/>
            <w:tcBorders>
              <w:top w:val="nil"/>
              <w:left w:val="nil"/>
              <w:bottom w:val="nil"/>
              <w:right w:val="nil"/>
            </w:tcBorders>
            <w:shd w:val="clear" w:color="auto" w:fill="auto"/>
            <w:noWrap/>
            <w:vAlign w:val="bottom"/>
          </w:tcPr>
          <w:p w14:paraId="0609E908" w14:textId="77777777" w:rsidR="007E14A5" w:rsidRPr="001F287A" w:rsidRDefault="007E14A5" w:rsidP="0066659B">
            <w:pPr>
              <w:autoSpaceDE/>
              <w:autoSpaceDN/>
              <w:adjustRightInd/>
              <w:spacing w:after="0" w:line="276" w:lineRule="auto"/>
              <w:jc w:val="left"/>
              <w:rPr>
                <w:rFonts w:eastAsia="Times New Roman"/>
                <w:lang w:val="en-GB" w:eastAsia="en-GB"/>
              </w:rPr>
            </w:pPr>
          </w:p>
        </w:tc>
      </w:tr>
      <w:tr w:rsidR="00672B66" w:rsidRPr="001F287A" w14:paraId="0390C691" w14:textId="77777777" w:rsidTr="00345653">
        <w:trPr>
          <w:trHeight w:val="348"/>
        </w:trPr>
        <w:tc>
          <w:tcPr>
            <w:tcW w:w="9594" w:type="dxa"/>
            <w:gridSpan w:val="2"/>
            <w:tcBorders>
              <w:top w:val="nil"/>
              <w:left w:val="nil"/>
              <w:bottom w:val="nil"/>
              <w:right w:val="nil"/>
            </w:tcBorders>
            <w:shd w:val="clear" w:color="auto" w:fill="auto"/>
            <w:noWrap/>
            <w:vAlign w:val="bottom"/>
          </w:tcPr>
          <w:p w14:paraId="637B12E5" w14:textId="77777777" w:rsidR="00672B66" w:rsidRPr="001F287A" w:rsidRDefault="00672B66" w:rsidP="0066659B">
            <w:pPr>
              <w:autoSpaceDE/>
              <w:autoSpaceDN/>
              <w:adjustRightInd/>
              <w:spacing w:after="0" w:line="276" w:lineRule="auto"/>
              <w:jc w:val="left"/>
              <w:rPr>
                <w:rFonts w:eastAsia="Times New Roman"/>
                <w:lang w:val="en-GB" w:eastAsia="en-GB"/>
              </w:rPr>
            </w:pPr>
            <w:r w:rsidRPr="001F287A">
              <w:rPr>
                <w:b/>
                <w:bCs/>
              </w:rPr>
              <w:lastRenderedPageBreak/>
              <w:t>Abbreviations</w:t>
            </w:r>
          </w:p>
        </w:tc>
      </w:tr>
      <w:tr w:rsidR="007E14A5" w:rsidRPr="001F287A" w14:paraId="0EC85435" w14:textId="77777777" w:rsidTr="00846141">
        <w:trPr>
          <w:trHeight w:val="348"/>
        </w:trPr>
        <w:tc>
          <w:tcPr>
            <w:tcW w:w="2169" w:type="dxa"/>
            <w:tcBorders>
              <w:top w:val="nil"/>
              <w:left w:val="nil"/>
              <w:bottom w:val="nil"/>
              <w:right w:val="nil"/>
            </w:tcBorders>
            <w:shd w:val="clear" w:color="auto" w:fill="auto"/>
            <w:noWrap/>
            <w:vAlign w:val="bottom"/>
          </w:tcPr>
          <w:p w14:paraId="641E6750" w14:textId="77777777" w:rsidR="007E14A5" w:rsidRPr="001F287A" w:rsidRDefault="007E14A5" w:rsidP="0066659B">
            <w:pPr>
              <w:autoSpaceDE/>
              <w:autoSpaceDN/>
              <w:adjustRightInd/>
              <w:spacing w:after="0" w:line="276" w:lineRule="auto"/>
              <w:jc w:val="left"/>
              <w:rPr>
                <w:lang w:val="en-GB" w:eastAsia="en-GB"/>
              </w:rPr>
            </w:pPr>
            <w:r w:rsidRPr="001F287A">
              <w:rPr>
                <w:rFonts w:eastAsia="Times New Roman"/>
                <w:lang w:eastAsia="en-GB"/>
              </w:rPr>
              <w:t>BTMS</w:t>
            </w:r>
          </w:p>
        </w:tc>
        <w:tc>
          <w:tcPr>
            <w:tcW w:w="7425" w:type="dxa"/>
            <w:tcBorders>
              <w:top w:val="nil"/>
              <w:left w:val="nil"/>
              <w:bottom w:val="nil"/>
              <w:right w:val="nil"/>
            </w:tcBorders>
            <w:shd w:val="clear" w:color="auto" w:fill="auto"/>
            <w:noWrap/>
            <w:vAlign w:val="bottom"/>
          </w:tcPr>
          <w:p w14:paraId="7D6E6291" w14:textId="77777777" w:rsidR="007E14A5" w:rsidRPr="001F287A" w:rsidRDefault="007E14A5" w:rsidP="0066659B">
            <w:pPr>
              <w:autoSpaceDE/>
              <w:autoSpaceDN/>
              <w:adjustRightInd/>
              <w:spacing w:after="0" w:line="276" w:lineRule="auto"/>
              <w:jc w:val="left"/>
              <w:rPr>
                <w:rFonts w:eastAsia="Times New Roman"/>
                <w:lang w:val="en-GB" w:eastAsia="en-GB"/>
              </w:rPr>
            </w:pPr>
            <w:r w:rsidRPr="001F287A">
              <w:rPr>
                <w:rFonts w:eastAsia="Times New Roman"/>
                <w:lang w:eastAsia="en-GB"/>
              </w:rPr>
              <w:t xml:space="preserve">Battery thermal management system </w:t>
            </w:r>
          </w:p>
        </w:tc>
      </w:tr>
      <w:tr w:rsidR="007E14A5" w:rsidRPr="001F287A" w14:paraId="62B7ADF3" w14:textId="77777777" w:rsidTr="00846141">
        <w:trPr>
          <w:trHeight w:val="348"/>
        </w:trPr>
        <w:tc>
          <w:tcPr>
            <w:tcW w:w="2169" w:type="dxa"/>
            <w:tcBorders>
              <w:top w:val="nil"/>
              <w:left w:val="nil"/>
              <w:bottom w:val="nil"/>
              <w:right w:val="nil"/>
            </w:tcBorders>
            <w:shd w:val="clear" w:color="auto" w:fill="auto"/>
            <w:noWrap/>
            <w:vAlign w:val="bottom"/>
          </w:tcPr>
          <w:p w14:paraId="36532EBA"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BTR</w:t>
            </w:r>
          </w:p>
        </w:tc>
        <w:tc>
          <w:tcPr>
            <w:tcW w:w="7425" w:type="dxa"/>
            <w:tcBorders>
              <w:top w:val="nil"/>
              <w:left w:val="nil"/>
              <w:bottom w:val="nil"/>
              <w:right w:val="nil"/>
            </w:tcBorders>
            <w:shd w:val="clear" w:color="auto" w:fill="auto"/>
            <w:noWrap/>
            <w:vAlign w:val="bottom"/>
          </w:tcPr>
          <w:p w14:paraId="30345543"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 xml:space="preserve">Battery thermal runaway </w:t>
            </w:r>
          </w:p>
        </w:tc>
      </w:tr>
      <w:tr w:rsidR="007E14A5" w:rsidRPr="001F287A" w14:paraId="0450E6A5" w14:textId="77777777" w:rsidTr="00846141">
        <w:trPr>
          <w:trHeight w:val="348"/>
        </w:trPr>
        <w:tc>
          <w:tcPr>
            <w:tcW w:w="2169" w:type="dxa"/>
            <w:tcBorders>
              <w:top w:val="nil"/>
              <w:left w:val="nil"/>
              <w:bottom w:val="nil"/>
              <w:right w:val="nil"/>
            </w:tcBorders>
            <w:shd w:val="clear" w:color="auto" w:fill="auto"/>
            <w:noWrap/>
            <w:vAlign w:val="bottom"/>
          </w:tcPr>
          <w:p w14:paraId="3B992F79"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CFD</w:t>
            </w:r>
          </w:p>
        </w:tc>
        <w:tc>
          <w:tcPr>
            <w:tcW w:w="7425" w:type="dxa"/>
            <w:tcBorders>
              <w:top w:val="nil"/>
              <w:left w:val="nil"/>
              <w:bottom w:val="nil"/>
              <w:right w:val="nil"/>
            </w:tcBorders>
            <w:shd w:val="clear" w:color="auto" w:fill="auto"/>
            <w:noWrap/>
            <w:vAlign w:val="bottom"/>
          </w:tcPr>
          <w:p w14:paraId="7EBF19E2"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Computational fluid dynamics</w:t>
            </w:r>
          </w:p>
        </w:tc>
      </w:tr>
      <w:tr w:rsidR="007E14A5" w:rsidRPr="001F287A" w14:paraId="0A4CCDA4" w14:textId="77777777" w:rsidTr="00846141">
        <w:trPr>
          <w:trHeight w:val="348"/>
        </w:trPr>
        <w:tc>
          <w:tcPr>
            <w:tcW w:w="2169" w:type="dxa"/>
            <w:tcBorders>
              <w:top w:val="nil"/>
              <w:left w:val="nil"/>
              <w:bottom w:val="nil"/>
              <w:right w:val="nil"/>
            </w:tcBorders>
            <w:shd w:val="clear" w:color="auto" w:fill="auto"/>
            <w:noWrap/>
            <w:vAlign w:val="bottom"/>
          </w:tcPr>
          <w:p w14:paraId="2EACFF04"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EV</w:t>
            </w:r>
          </w:p>
        </w:tc>
        <w:tc>
          <w:tcPr>
            <w:tcW w:w="7425" w:type="dxa"/>
            <w:tcBorders>
              <w:top w:val="nil"/>
              <w:left w:val="nil"/>
              <w:bottom w:val="nil"/>
              <w:right w:val="nil"/>
            </w:tcBorders>
            <w:shd w:val="clear" w:color="auto" w:fill="auto"/>
            <w:noWrap/>
            <w:vAlign w:val="bottom"/>
          </w:tcPr>
          <w:p w14:paraId="3DC00356"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Electric vehicle</w:t>
            </w:r>
          </w:p>
        </w:tc>
      </w:tr>
      <w:tr w:rsidR="007E14A5" w:rsidRPr="001F287A" w14:paraId="3D09D693" w14:textId="77777777" w:rsidTr="00846141">
        <w:trPr>
          <w:trHeight w:val="348"/>
        </w:trPr>
        <w:tc>
          <w:tcPr>
            <w:tcW w:w="2169" w:type="dxa"/>
            <w:tcBorders>
              <w:top w:val="nil"/>
              <w:left w:val="nil"/>
              <w:bottom w:val="nil"/>
              <w:right w:val="nil"/>
            </w:tcBorders>
            <w:shd w:val="clear" w:color="auto" w:fill="auto"/>
            <w:noWrap/>
            <w:vAlign w:val="bottom"/>
          </w:tcPr>
          <w:p w14:paraId="3F79C66C"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IC</w:t>
            </w:r>
          </w:p>
        </w:tc>
        <w:tc>
          <w:tcPr>
            <w:tcW w:w="7425" w:type="dxa"/>
            <w:tcBorders>
              <w:top w:val="nil"/>
              <w:left w:val="nil"/>
              <w:bottom w:val="nil"/>
              <w:right w:val="nil"/>
            </w:tcBorders>
            <w:shd w:val="clear" w:color="auto" w:fill="auto"/>
            <w:noWrap/>
            <w:vAlign w:val="bottom"/>
          </w:tcPr>
          <w:p w14:paraId="3DBDFFC4"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Internal combustion</w:t>
            </w:r>
          </w:p>
        </w:tc>
      </w:tr>
      <w:tr w:rsidR="007E14A5" w:rsidRPr="001F287A" w14:paraId="2B954104" w14:textId="77777777" w:rsidTr="00846141">
        <w:trPr>
          <w:trHeight w:val="348"/>
        </w:trPr>
        <w:tc>
          <w:tcPr>
            <w:tcW w:w="2169" w:type="dxa"/>
            <w:tcBorders>
              <w:top w:val="nil"/>
              <w:left w:val="nil"/>
              <w:bottom w:val="nil"/>
              <w:right w:val="nil"/>
            </w:tcBorders>
            <w:shd w:val="clear" w:color="auto" w:fill="auto"/>
            <w:noWrap/>
            <w:vAlign w:val="bottom"/>
          </w:tcPr>
          <w:p w14:paraId="3D798D1C"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Li-ion</w:t>
            </w:r>
          </w:p>
        </w:tc>
        <w:tc>
          <w:tcPr>
            <w:tcW w:w="7425" w:type="dxa"/>
            <w:tcBorders>
              <w:top w:val="nil"/>
              <w:left w:val="nil"/>
              <w:bottom w:val="nil"/>
              <w:right w:val="nil"/>
            </w:tcBorders>
            <w:shd w:val="clear" w:color="auto" w:fill="auto"/>
            <w:noWrap/>
            <w:vAlign w:val="bottom"/>
          </w:tcPr>
          <w:p w14:paraId="7B273E7D"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Lithium-ion</w:t>
            </w:r>
          </w:p>
        </w:tc>
      </w:tr>
      <w:tr w:rsidR="007E14A5" w:rsidRPr="001F287A" w14:paraId="0FA513F0" w14:textId="77777777" w:rsidTr="00846141">
        <w:trPr>
          <w:trHeight w:val="348"/>
        </w:trPr>
        <w:tc>
          <w:tcPr>
            <w:tcW w:w="2169" w:type="dxa"/>
            <w:tcBorders>
              <w:top w:val="nil"/>
              <w:left w:val="nil"/>
              <w:bottom w:val="nil"/>
              <w:right w:val="nil"/>
            </w:tcBorders>
            <w:shd w:val="clear" w:color="auto" w:fill="auto"/>
            <w:noWrap/>
            <w:vAlign w:val="bottom"/>
          </w:tcPr>
          <w:p w14:paraId="17EBF6D2"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LIB</w:t>
            </w:r>
          </w:p>
        </w:tc>
        <w:tc>
          <w:tcPr>
            <w:tcW w:w="7425" w:type="dxa"/>
            <w:tcBorders>
              <w:top w:val="nil"/>
              <w:left w:val="nil"/>
              <w:bottom w:val="nil"/>
              <w:right w:val="nil"/>
            </w:tcBorders>
            <w:shd w:val="clear" w:color="auto" w:fill="auto"/>
            <w:noWrap/>
            <w:vAlign w:val="bottom"/>
          </w:tcPr>
          <w:p w14:paraId="52688AE3"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Lithium-ion batteries</w:t>
            </w:r>
          </w:p>
        </w:tc>
      </w:tr>
      <w:tr w:rsidR="007E14A5" w:rsidRPr="001F287A" w14:paraId="5507423F" w14:textId="77777777" w:rsidTr="00846141">
        <w:trPr>
          <w:trHeight w:val="348"/>
        </w:trPr>
        <w:tc>
          <w:tcPr>
            <w:tcW w:w="2169" w:type="dxa"/>
            <w:tcBorders>
              <w:top w:val="nil"/>
              <w:left w:val="nil"/>
              <w:bottom w:val="nil"/>
              <w:right w:val="nil"/>
            </w:tcBorders>
            <w:shd w:val="clear" w:color="auto" w:fill="auto"/>
            <w:noWrap/>
            <w:vAlign w:val="bottom"/>
          </w:tcPr>
          <w:p w14:paraId="4AFAA020" w14:textId="77777777" w:rsidR="007E14A5" w:rsidRPr="001F287A" w:rsidRDefault="00E87A55" w:rsidP="0066659B">
            <w:pPr>
              <w:autoSpaceDE/>
              <w:autoSpaceDN/>
              <w:adjustRightInd/>
              <w:spacing w:after="0" w:line="276" w:lineRule="auto"/>
              <w:jc w:val="left"/>
              <w:rPr>
                <w:rFonts w:eastAsia="Times New Roman"/>
                <w:lang w:eastAsia="en-GB"/>
              </w:rPr>
            </w:pPr>
            <w:r w:rsidRPr="001F287A">
              <w:rPr>
                <w:rFonts w:asciiTheme="majorBidi" w:eastAsia="Times New Roman" w:hAnsiTheme="majorBidi" w:cstheme="majorBidi"/>
                <w:sz w:val="22"/>
                <w:szCs w:val="22"/>
                <w:lang w:eastAsia="en-GB"/>
              </w:rPr>
              <w:t>MCHS</w:t>
            </w:r>
          </w:p>
        </w:tc>
        <w:tc>
          <w:tcPr>
            <w:tcW w:w="7425" w:type="dxa"/>
            <w:tcBorders>
              <w:top w:val="nil"/>
              <w:left w:val="nil"/>
              <w:bottom w:val="nil"/>
              <w:right w:val="nil"/>
            </w:tcBorders>
            <w:shd w:val="clear" w:color="auto" w:fill="auto"/>
            <w:noWrap/>
            <w:vAlign w:val="bottom"/>
          </w:tcPr>
          <w:p w14:paraId="0BDDBF79" w14:textId="77777777" w:rsidR="007E14A5" w:rsidRPr="001F287A" w:rsidRDefault="007E14A5" w:rsidP="00E87A55">
            <w:pPr>
              <w:autoSpaceDE/>
              <w:autoSpaceDN/>
              <w:adjustRightInd/>
              <w:spacing w:after="0" w:line="276" w:lineRule="auto"/>
              <w:jc w:val="left"/>
              <w:rPr>
                <w:rFonts w:eastAsia="Times New Roman"/>
                <w:lang w:eastAsia="en-GB"/>
              </w:rPr>
            </w:pPr>
            <w:r w:rsidRPr="001F287A">
              <w:rPr>
                <w:rFonts w:eastAsia="Times New Roman"/>
                <w:lang w:eastAsia="en-GB"/>
              </w:rPr>
              <w:t xml:space="preserve">Mini-channel </w:t>
            </w:r>
            <w:r w:rsidR="00E87A55" w:rsidRPr="001F287A">
              <w:rPr>
                <w:rFonts w:eastAsia="Times New Roman"/>
                <w:lang w:eastAsia="en-GB"/>
              </w:rPr>
              <w:t>heat sink</w:t>
            </w:r>
          </w:p>
        </w:tc>
      </w:tr>
      <w:tr w:rsidR="007E14A5" w:rsidRPr="001F287A" w14:paraId="0AF21856" w14:textId="77777777" w:rsidTr="00846141">
        <w:trPr>
          <w:trHeight w:val="348"/>
        </w:trPr>
        <w:tc>
          <w:tcPr>
            <w:tcW w:w="2169" w:type="dxa"/>
            <w:tcBorders>
              <w:top w:val="nil"/>
              <w:left w:val="nil"/>
              <w:bottom w:val="nil"/>
              <w:right w:val="nil"/>
            </w:tcBorders>
            <w:shd w:val="clear" w:color="auto" w:fill="auto"/>
            <w:noWrap/>
            <w:vAlign w:val="bottom"/>
          </w:tcPr>
          <w:p w14:paraId="12855B0F"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PCM</w:t>
            </w:r>
          </w:p>
        </w:tc>
        <w:tc>
          <w:tcPr>
            <w:tcW w:w="7425" w:type="dxa"/>
            <w:tcBorders>
              <w:top w:val="nil"/>
              <w:left w:val="nil"/>
              <w:bottom w:val="nil"/>
              <w:right w:val="nil"/>
            </w:tcBorders>
            <w:shd w:val="clear" w:color="auto" w:fill="auto"/>
            <w:noWrap/>
            <w:vAlign w:val="bottom"/>
          </w:tcPr>
          <w:p w14:paraId="2102FEB5"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Phase change materials</w:t>
            </w:r>
          </w:p>
        </w:tc>
      </w:tr>
      <w:tr w:rsidR="007E14A5" w:rsidRPr="001F287A" w14:paraId="18AB0F52" w14:textId="77777777" w:rsidTr="00846141">
        <w:trPr>
          <w:trHeight w:val="348"/>
        </w:trPr>
        <w:tc>
          <w:tcPr>
            <w:tcW w:w="2169" w:type="dxa"/>
            <w:tcBorders>
              <w:top w:val="nil"/>
              <w:left w:val="nil"/>
              <w:bottom w:val="nil"/>
              <w:right w:val="nil"/>
            </w:tcBorders>
            <w:shd w:val="clear" w:color="auto" w:fill="auto"/>
            <w:noWrap/>
            <w:vAlign w:val="bottom"/>
          </w:tcPr>
          <w:p w14:paraId="049C3FA9"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PPI</w:t>
            </w:r>
          </w:p>
        </w:tc>
        <w:tc>
          <w:tcPr>
            <w:tcW w:w="7425" w:type="dxa"/>
            <w:tcBorders>
              <w:top w:val="nil"/>
              <w:left w:val="nil"/>
              <w:bottom w:val="nil"/>
              <w:right w:val="nil"/>
            </w:tcBorders>
            <w:shd w:val="clear" w:color="auto" w:fill="auto"/>
            <w:noWrap/>
            <w:vAlign w:val="bottom"/>
          </w:tcPr>
          <w:p w14:paraId="7942F482"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Pores per inch</w:t>
            </w:r>
          </w:p>
        </w:tc>
      </w:tr>
      <w:tr w:rsidR="007E14A5" w:rsidRPr="001F287A" w14:paraId="4CA56D4E" w14:textId="77777777" w:rsidTr="00846141">
        <w:trPr>
          <w:trHeight w:val="348"/>
        </w:trPr>
        <w:tc>
          <w:tcPr>
            <w:tcW w:w="2169" w:type="dxa"/>
            <w:tcBorders>
              <w:top w:val="nil"/>
              <w:left w:val="nil"/>
              <w:bottom w:val="nil"/>
              <w:right w:val="nil"/>
            </w:tcBorders>
            <w:shd w:val="clear" w:color="auto" w:fill="auto"/>
            <w:noWrap/>
            <w:vAlign w:val="bottom"/>
          </w:tcPr>
          <w:p w14:paraId="75778C6F"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SEI</w:t>
            </w:r>
          </w:p>
        </w:tc>
        <w:tc>
          <w:tcPr>
            <w:tcW w:w="7425" w:type="dxa"/>
            <w:tcBorders>
              <w:top w:val="nil"/>
              <w:left w:val="nil"/>
              <w:bottom w:val="nil"/>
              <w:right w:val="nil"/>
            </w:tcBorders>
            <w:shd w:val="clear" w:color="auto" w:fill="auto"/>
            <w:noWrap/>
            <w:vAlign w:val="bottom"/>
          </w:tcPr>
          <w:p w14:paraId="065381C1"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 xml:space="preserve">Solid electrolyte interface </w:t>
            </w:r>
          </w:p>
        </w:tc>
      </w:tr>
      <w:tr w:rsidR="007E14A5" w:rsidRPr="001F287A" w14:paraId="4263B930" w14:textId="77777777" w:rsidTr="00846141">
        <w:trPr>
          <w:trHeight w:val="348"/>
        </w:trPr>
        <w:tc>
          <w:tcPr>
            <w:tcW w:w="2169" w:type="dxa"/>
            <w:tcBorders>
              <w:top w:val="nil"/>
              <w:left w:val="nil"/>
              <w:bottom w:val="nil"/>
              <w:right w:val="nil"/>
            </w:tcBorders>
            <w:shd w:val="clear" w:color="auto" w:fill="auto"/>
            <w:noWrap/>
            <w:vAlign w:val="bottom"/>
          </w:tcPr>
          <w:p w14:paraId="015F18EA"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SOC</w:t>
            </w:r>
          </w:p>
        </w:tc>
        <w:tc>
          <w:tcPr>
            <w:tcW w:w="7425" w:type="dxa"/>
            <w:tcBorders>
              <w:top w:val="nil"/>
              <w:left w:val="nil"/>
              <w:bottom w:val="nil"/>
              <w:right w:val="nil"/>
            </w:tcBorders>
            <w:shd w:val="clear" w:color="auto" w:fill="auto"/>
            <w:noWrap/>
            <w:vAlign w:val="bottom"/>
          </w:tcPr>
          <w:p w14:paraId="384B78BD" w14:textId="77777777" w:rsidR="007E14A5" w:rsidRPr="001F287A" w:rsidRDefault="007E14A5" w:rsidP="0066659B">
            <w:pPr>
              <w:autoSpaceDE/>
              <w:autoSpaceDN/>
              <w:adjustRightInd/>
              <w:spacing w:after="0" w:line="276" w:lineRule="auto"/>
              <w:jc w:val="left"/>
              <w:rPr>
                <w:rFonts w:eastAsia="Times New Roman"/>
                <w:lang w:eastAsia="en-GB"/>
              </w:rPr>
            </w:pPr>
            <w:r w:rsidRPr="001F287A">
              <w:rPr>
                <w:rFonts w:eastAsia="Times New Roman"/>
                <w:lang w:eastAsia="en-GB"/>
              </w:rPr>
              <w:t>State of charge</w:t>
            </w:r>
          </w:p>
        </w:tc>
      </w:tr>
    </w:tbl>
    <w:p w14:paraId="06C4332B" w14:textId="77777777" w:rsidR="0066659B" w:rsidRPr="001F287A" w:rsidRDefault="0066659B" w:rsidP="0066659B">
      <w:pPr>
        <w:autoSpaceDE/>
        <w:autoSpaceDN/>
        <w:adjustRightInd/>
        <w:spacing w:after="0" w:line="276" w:lineRule="auto"/>
        <w:jc w:val="left"/>
        <w:rPr>
          <w:i/>
          <w:iCs/>
          <w:sz w:val="23"/>
          <w:szCs w:val="23"/>
        </w:rPr>
      </w:pPr>
    </w:p>
    <w:p w14:paraId="2FEBAC19" w14:textId="77777777" w:rsidR="0066659B" w:rsidRPr="001F287A" w:rsidRDefault="0066659B">
      <w:pPr>
        <w:autoSpaceDE/>
        <w:autoSpaceDN/>
        <w:adjustRightInd/>
        <w:spacing w:after="0"/>
        <w:jc w:val="left"/>
        <w:rPr>
          <w:i/>
          <w:iCs/>
          <w:sz w:val="23"/>
          <w:szCs w:val="23"/>
        </w:rPr>
      </w:pPr>
      <w:r w:rsidRPr="001F287A">
        <w:rPr>
          <w:i/>
          <w:iCs/>
          <w:sz w:val="23"/>
          <w:szCs w:val="23"/>
        </w:rPr>
        <w:br w:type="page"/>
      </w:r>
    </w:p>
    <w:p w14:paraId="7F360CC0" w14:textId="77777777" w:rsidR="00F66CB9" w:rsidRPr="001F287A" w:rsidRDefault="00F66CB9" w:rsidP="0066659B">
      <w:pPr>
        <w:pStyle w:val="ListParagraph"/>
        <w:numPr>
          <w:ilvl w:val="0"/>
          <w:numId w:val="17"/>
        </w:numPr>
        <w:autoSpaceDE/>
        <w:autoSpaceDN/>
        <w:adjustRightInd/>
        <w:spacing w:after="160" w:line="276" w:lineRule="auto"/>
        <w:ind w:left="357" w:hanging="357"/>
        <w:rPr>
          <w:b/>
          <w:bCs/>
          <w:sz w:val="28"/>
          <w:szCs w:val="28"/>
        </w:rPr>
      </w:pPr>
      <w:r w:rsidRPr="001F287A">
        <w:rPr>
          <w:b/>
          <w:bCs/>
          <w:sz w:val="28"/>
          <w:szCs w:val="28"/>
        </w:rPr>
        <w:lastRenderedPageBreak/>
        <w:t>Introduction</w:t>
      </w:r>
    </w:p>
    <w:p w14:paraId="57942180" w14:textId="77777777" w:rsidR="00365D29" w:rsidRPr="001F287A" w:rsidRDefault="00365D29" w:rsidP="00AC5ED7">
      <w:pPr>
        <w:spacing w:line="276" w:lineRule="auto"/>
      </w:pPr>
      <w:r w:rsidRPr="001F287A">
        <w:t xml:space="preserve">Electric vehicles (EVs) are considered a sustainable alternative to traditional internal combustion (IC) engines </w:t>
      </w:r>
      <w:r w:rsidR="007063C2" w:rsidRPr="001F287A">
        <w:fldChar w:fldCharType="begin"/>
      </w:r>
      <w:r w:rsidR="00AC5ED7">
        <w:instrText xml:space="preserve"> ADDIN EN.CITE &lt;EndNote&gt;&lt;Cite&gt;&lt;Author&gt;Wu&lt;/Author&gt;&lt;Year&gt;2019&lt;/Year&gt;&lt;RecNum&gt;259&lt;/RecNum&gt;&lt;DisplayText&gt;[1]&lt;/DisplayText&gt;&lt;record&gt;&lt;rec-number&gt;259&lt;/rec-number&gt;&lt;foreign-keys&gt;&lt;key app="EN" db-id="s02xzpaahvw5eceve5ap5ew3et20r99rp9e5" timestamp="1663084245"&gt;259&lt;/key&gt;&lt;/foreign-keys&gt;&lt;ref-type name="Journal Article"&gt;17&lt;/ref-type&gt;&lt;contributors&gt;&lt;authors&gt;&lt;author&gt;Wu, Weixiong&lt;/author&gt;&lt;author&gt;Wang, Shuangfeng&lt;/author&gt;&lt;author&gt;Wu, Wei&lt;/author&gt;&lt;author&gt;Chen, Kai&lt;/author&gt;&lt;author&gt;Hong, Sihui&lt;/author&gt;&lt;author&gt;Lai, Yongxin&lt;/author&gt;&lt;/authors&gt;&lt;/contributors&gt;&lt;titles&gt;&lt;title&gt;A critical review of battery thermal performance and liquid based battery thermal management&lt;/title&gt;&lt;secondary-title&gt;Energy conversion and management&lt;/secondary-title&gt;&lt;/titles&gt;&lt;periodical&gt;&lt;full-title&gt;Energy Conversion and Management&lt;/full-title&gt;&lt;abbr-1&gt;Energy Convers. Manag.&lt;/abbr-1&gt;&lt;/periodical&gt;&lt;pages&gt;262-281&lt;/pages&gt;&lt;volume&gt;182&lt;/volume&gt;&lt;dates&gt;&lt;year&gt;2019&lt;/year&gt;&lt;/dates&gt;&lt;publisher&gt;Elsevier&lt;/publisher&gt;&lt;urls&gt;&lt;/urls&gt;&lt;/record&gt;&lt;/Cite&gt;&lt;/EndNote&gt;</w:instrText>
      </w:r>
      <w:r w:rsidR="007063C2" w:rsidRPr="001F287A">
        <w:fldChar w:fldCharType="separate"/>
      </w:r>
      <w:r w:rsidR="00AC5ED7">
        <w:rPr>
          <w:noProof/>
        </w:rPr>
        <w:t>[1]</w:t>
      </w:r>
      <w:r w:rsidR="007063C2" w:rsidRPr="001F287A">
        <w:fldChar w:fldCharType="end"/>
      </w:r>
      <w:r w:rsidRPr="001F287A">
        <w:t xml:space="preserve"> and a remedy for global warming in the transportation sector. Lithium-ion batteries (LIBs) have been widely used as the optimal storage for EVs because of their significant advantages, such as relatively low self-discharge rates, long cycle life, no memory effect, light weight, compactness, and high power and energy density </w:t>
      </w:r>
      <w:r w:rsidR="007063C2" w:rsidRPr="001F287A">
        <w:fldChar w:fldCharType="begin"/>
      </w:r>
      <w:r w:rsidR="00AC5ED7">
        <w:instrText xml:space="preserve"> ADDIN EN.CITE &lt;EndNote&gt;&lt;Cite&gt;&lt;Author&gt;Etacheri&lt;/Author&gt;&lt;Year&gt;2011&lt;/Year&gt;&lt;RecNum&gt;260&lt;/RecNum&gt;&lt;DisplayText&gt;[2, 3]&lt;/DisplayText&gt;&lt;record&gt;&lt;rec-number&gt;260&lt;/rec-number&gt;&lt;foreign-keys&gt;&lt;key app="EN" db-id="s02xzpaahvw5eceve5ap5ew3et20r99rp9e5" timestamp="1663084246"&gt;260&lt;/key&gt;&lt;/foreign-keys&gt;&lt;ref-type name="Journal Article"&gt;17&lt;/ref-type&gt;&lt;contributors&gt;&lt;authors&gt;&lt;author&gt;Etacheri, Vinodkumar&lt;/author&gt;&lt;author&gt;Marom, Rotem&lt;/author&gt;&lt;author&gt;Elazari, Ran&lt;/author&gt;&lt;author&gt;Salitra, Gregory&lt;/author&gt;&lt;author&gt;Aurbach, Doron&lt;/author&gt;&lt;/authors&gt;&lt;/contributors&gt;&lt;titles&gt;&lt;title&gt;Challenges in the development of advanced Li-ion batteries: a review&lt;/title&gt;&lt;secondary-title&gt;Energy &amp;amp; Environmental Science&lt;/secondary-title&gt;&lt;/titles&gt;&lt;periodical&gt;&lt;full-title&gt;Energy &amp;amp; Environmental Science&lt;/full-title&gt;&lt;abbr-1&gt;Energy Environ. Sci.&lt;/abbr-1&gt;&lt;/periodical&gt;&lt;pages&gt;3243-3262&lt;/pages&gt;&lt;volume&gt;4&lt;/volume&gt;&lt;dates&gt;&lt;year&gt;2011&lt;/year&gt;&lt;/dates&gt;&lt;publisher&gt;Royal Society of Chemistry&lt;/publisher&gt;&lt;urls&gt;&lt;/urls&gt;&lt;/record&gt;&lt;/Cite&gt;&lt;Cite&gt;&lt;Author&gt;Liu&lt;/Author&gt;&lt;Year&gt;2022&lt;/Year&gt;&lt;RecNum&gt;261&lt;/RecNum&gt;&lt;record&gt;&lt;rec-number&gt;261&lt;/rec-number&gt;&lt;foreign-keys&gt;&lt;key app="EN" db-id="s02xzpaahvw5eceve5ap5ew3et20r99rp9e5" timestamp="1663084246"&gt;261&lt;/key&gt;&lt;/foreign-keys&gt;&lt;ref-type name="Journal Article"&gt;17&lt;/ref-type&gt;&lt;contributors&gt;&lt;authors&gt;&lt;author&gt;Liu, Jialong&lt;/author&gt;&lt;author&gt;Huang, Zonghou&lt;/author&gt;&lt;author&gt;Sun, Jinhua&lt;/author&gt;&lt;author&gt;Wang, Qingsong&lt;/author&gt;&lt;/authors&gt;&lt;/contributors&gt;&lt;titles&gt;&lt;title&gt;Heat generation and thermal runaway of lithium-ion battery induced by slight overcharging cycling&lt;/title&gt;&lt;secondary-title&gt;Journal of Power Sources&lt;/secondary-title&gt;&lt;/titles&gt;&lt;periodical&gt;&lt;full-title&gt;Journal of Power Sources&lt;/full-title&gt;&lt;abbr-1&gt;J. Power Sources&lt;/abbr-1&gt;&lt;/periodical&gt;&lt;pages&gt;231136&lt;/pages&gt;&lt;volume&gt;526&lt;/volume&gt;&lt;dates&gt;&lt;year&gt;2022&lt;/year&gt;&lt;/dates&gt;&lt;publisher&gt;Elsevier&lt;/publisher&gt;&lt;urls&gt;&lt;/urls&gt;&lt;/record&gt;&lt;/Cite&gt;&lt;/EndNote&gt;</w:instrText>
      </w:r>
      <w:r w:rsidR="007063C2" w:rsidRPr="001F287A">
        <w:fldChar w:fldCharType="separate"/>
      </w:r>
      <w:r w:rsidR="00AC5ED7">
        <w:rPr>
          <w:noProof/>
        </w:rPr>
        <w:t>[2, 3]</w:t>
      </w:r>
      <w:r w:rsidR="007063C2" w:rsidRPr="001F287A">
        <w:fldChar w:fldCharType="end"/>
      </w:r>
      <w:r w:rsidR="007063C2" w:rsidRPr="001F287A">
        <w:fldChar w:fldCharType="begin" w:fldLock="1"/>
      </w:r>
      <w:r w:rsidRPr="001F287A">
        <w:instrText>ADDIN CSL_CITATION {"citationItems":[{"id":"ITEM-1","itemData":{"author":[{"dropping-particle":"","family":"Etacheri","given":"Vinodkumar","non-dropping-particle":"","parse-names":false,"suffix":""},{"dropping-particle":"","family":"Marom","given":"Rotem","non-dropping-particle":"","parse-names":false,"suffix":""},{"dropping-particle":"","family":"Elazari","given":"Ran","non-dropping-particle":"","parse-names":false,"suffix":""},{"dropping-particle":"","family":"Salitra","given":"Gregory","non-dropping-particle":"","parse-names":false,"suffix":""},{"dropping-particle":"","family":"Aurbach","given":"Doron","non-dropping-particle":"","parse-names":false,"suffix":""}],"container-title":"Energy &amp; Environmental Science","id":"ITEM-1","issue":"9","issued":{"date-parts":[["2011"]]},"page":"3243-3262","publisher":"Royal Society of Chemistry","title":"Challenges in the development of advanced Li-ion batteries: a review","type":"article-journal","volume":"4"},"uris":["http://www.mendeley.com/documents/?uuid=1fafc7f4-a89e-4a47-8378-d076f2d1f6a3"]},{"id":"ITEM-2","itemData":{"ISSN":"0378-7753","author":[{"dropping-particle":"","family":"Liu","given":"Jialong","non-dropping-particle":"","parse-names":false,"suffix":""},{"dropping-particle":"","family":"Huang","given":"Zonghou","non-dropping-particle":"","parse-names":false,"suffix":""},{"dropping-particle":"","family":"Sun","given":"Jinhua","non-dropping-particle":"","parse-names":false,"suffix":""},{"dropping-particle":"","family":"Wang","given":"Qingsong","non-dropping-particle":"","parse-names":false,"suffix":""}],"container-title":"Journal of Power Sources","id":"ITEM-2","issued":{"date-parts":[["2022"]]},"page":"231136","publisher":"Elsevier","title":"Heat generation and thermal runaway of lithium-ion battery induced by slight overcharging cycling","type":"article-journal","volume":"526"},"uris":["http://www.mendeley.com/documents/?uuid=61234a80-929e-410f-9986-dfd27586c25d"]}],"mendeley":{"formattedCitation":"[2,3]","plainTextFormattedCitation":"[2,3]","previouslyFormattedCitation":"[2,3]"},"properties":{"noteIndex":0},"schema":"https://github.com/citation-style-language/schema/raw/master/csl-citation.json"}</w:instrText>
      </w:r>
      <w:r w:rsidR="007063C2" w:rsidRPr="001F287A">
        <w:fldChar w:fldCharType="end"/>
      </w:r>
      <w:r w:rsidRPr="001F287A">
        <w:t xml:space="preserve">. However, LIBs are prone to temperature variation in terms of performance, life, and safety </w:t>
      </w:r>
      <w:r w:rsidR="007063C2" w:rsidRPr="001F287A">
        <w:fldChar w:fldCharType="begin">
          <w:fldData xml:space="preserve">PEVuZE5vdGU+PENpdGU+PEF1dGhvcj5LaW08L0F1dGhvcj48WWVhcj4yMDE5PC9ZZWFyPjxSZWNO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</w:fldData>
        </w:fldChar>
      </w:r>
      <w:r w:rsidR="00AC5ED7">
        <w:instrText xml:space="preserve"> ADDIN EN.CITE </w:instrText>
      </w:r>
      <w:r w:rsidR="00AC5ED7">
        <w:fldChar w:fldCharType="begin">
          <w:fldData xml:space="preserve">PEVuZE5vdGU+PENpdGU+PEF1dGhvcj5LaW08L0F1dGhvcj48WWVhcj4yMDE5PC9ZZWFyPjxSZWNO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</w:fldData>
        </w:fldChar>
      </w:r>
      <w:r w:rsidR="00AC5ED7">
        <w:instrText xml:space="preserve"> ADDIN EN.CITE.DATA </w:instrText>
      </w:r>
      <w:r w:rsidR="00AC5ED7">
        <w:fldChar w:fldCharType="end"/>
      </w:r>
      <w:r w:rsidR="007063C2" w:rsidRPr="001F287A">
        <w:fldChar w:fldCharType="separate"/>
      </w:r>
      <w:r w:rsidR="00AC5ED7">
        <w:rPr>
          <w:noProof/>
        </w:rPr>
        <w:t>[4-6]</w:t>
      </w:r>
      <w:r w:rsidR="007063C2" w:rsidRPr="001F287A">
        <w:fldChar w:fldCharType="end"/>
      </w:r>
      <w:r w:rsidRPr="001F287A">
        <w:t>. It can operate reliably within a temperature range of 15</w:t>
      </w:r>
      <w:r w:rsidR="00425CD4">
        <w:t> </w:t>
      </w:r>
      <w:r w:rsidRPr="001F287A">
        <w:t>°C to 35</w:t>
      </w:r>
      <w:r w:rsidR="00425CD4">
        <w:t> </w:t>
      </w:r>
      <w:r w:rsidRPr="001F287A">
        <w:t>°C, with a maximum temperature deviation of less than 5</w:t>
      </w:r>
      <w:r w:rsidR="00425CD4">
        <w:t> </w:t>
      </w:r>
      <w:r w:rsidRPr="001F287A">
        <w:t xml:space="preserve">°C between the modules in the battery pack </w:t>
      </w:r>
      <w:r w:rsidR="007063C2" w:rsidRPr="001F287A">
        <w:fldChar w:fldCharType="begin"/>
      </w:r>
      <w:r w:rsidR="00AC5ED7">
        <w:instrText xml:space="preserve"> ADDIN EN.CITE &lt;EndNote&gt;&lt;Cite&gt;&lt;Author&gt;Kim&lt;/Author&gt;&lt;Year&gt;2019&lt;/Year&gt;&lt;RecNum&gt;262&lt;/RecNum&gt;&lt;DisplayText&gt;[4]&lt;/DisplayText&gt;&lt;record&gt;&lt;rec-number&gt;262&lt;/rec-number&gt;&lt;foreign-keys&gt;&lt;key app="EN" db-id="s02xzpaahvw5eceve5ap5ew3et20r99rp9e5" timestamp="1663084246"&gt;262&lt;/key&gt;&lt;/foreign-keys&gt;&lt;ref-type name="Journal Article"&gt;17&lt;/ref-type&gt;&lt;contributors&gt;&lt;authors&gt;&lt;author&gt;Kim, Jaewan&lt;/author&gt;&lt;author&gt;Oh, Jinwoo&lt;/author&gt;&lt;author&gt;Lee, Hoseong&lt;/author&gt;&lt;/authors&gt;&lt;/contributors&gt;&lt;titles&gt;&lt;title&gt;Review on battery thermal management system for electric vehicles&lt;/title&gt;&lt;secondary-title&gt;Applied thermal engineering&lt;/secondary-title&gt;&lt;/titles&gt;&lt;periodical&gt;&lt;full-title&gt;Applied Thermal Engineering&lt;/full-title&gt;&lt;abbr-1&gt;Appl. Therm. Eng.&lt;/abbr-1&gt;&lt;/periodical&gt;&lt;pages&gt;192-212&lt;/pages&gt;&lt;volume&gt;149&lt;/volume&gt;&lt;dates&gt;&lt;year&gt;2019&lt;/year&gt;&lt;/dates&gt;&lt;publisher&gt;Elsevier&lt;/publisher&gt;&lt;urls&gt;&lt;/urls&gt;&lt;/record&gt;&lt;/Cite&gt;&lt;/EndNote&gt;</w:instrText>
      </w:r>
      <w:r w:rsidR="007063C2" w:rsidRPr="001F287A">
        <w:fldChar w:fldCharType="separate"/>
      </w:r>
      <w:r w:rsidR="00AC5ED7">
        <w:rPr>
          <w:noProof/>
        </w:rPr>
        <w:t>[4]</w:t>
      </w:r>
      <w:r w:rsidR="007063C2" w:rsidRPr="001F287A">
        <w:fldChar w:fldCharType="end"/>
      </w:r>
      <w:r w:rsidRPr="001F287A">
        <w:t xml:space="preserve">. At </w:t>
      </w:r>
      <w:r w:rsidR="00462022" w:rsidRPr="001F287A">
        <w:t>high</w:t>
      </w:r>
      <w:r w:rsidRPr="001F287A">
        <w:t xml:space="preserve"> temperatures, lithium plating significantly reduces the battery's performance when it is being</w:t>
      </w:r>
      <w:r w:rsidR="00462022" w:rsidRPr="001F287A">
        <w:t xml:space="preserve"> used at high rates of charging</w:t>
      </w:r>
      <w:r w:rsidRPr="001F287A">
        <w:t xml:space="preserve">/discharging </w:t>
      </w:r>
      <w:r w:rsidR="007063C2" w:rsidRPr="001F287A">
        <w:fldChar w:fldCharType="begin"/>
      </w:r>
      <w:r w:rsidR="00AC5ED7">
        <w:instrText xml:space="preserve"> ADDIN EN.CITE &lt;EndNote&gt;&lt;Cite&gt;&lt;Author&gt;Zhu&lt;/Author&gt;&lt;Year&gt;2019&lt;/Year&gt;&lt;RecNum&gt;423&lt;/RecNum&gt;&lt;DisplayText&gt;[7, 8]&lt;/DisplayText&gt;&lt;record&gt;&lt;rec-number&gt;423&lt;/rec-number&gt;&lt;foreign-keys&gt;&lt;key app="EN" db-id="s02xzpaahvw5eceve5ap5ew3et20r99rp9e5" timestamp="1677773058"&gt;423&lt;/key&gt;&lt;/foreign-keys&gt;&lt;ref-type name="Journal Article"&gt;17&lt;/ref-type&gt;&lt;contributors&gt;&lt;authors&gt;&lt;author&gt;Zhu, Wenhua H&lt;/author&gt;&lt;author&gt;Yang, Hongyun&lt;/author&gt;&lt;author&gt;Webb, Kylie&lt;/author&gt;&lt;author&gt;Barron, Troy&lt;/author&gt;&lt;author&gt;Dimick, Paul&lt;/author&gt;&lt;author&gt;Tatarchuk, Bruce J&lt;/author&gt;&lt;/authors&gt;&lt;/contributors&gt;&lt;titles&gt;&lt;title&gt;A novel cooling structure with a matrix block of microfibrous media/phase change materials for heat transfer enhancement in high power Li-ion battery packs&lt;/title&gt;&lt;secondary-title&gt;Journal of Cleaner Production&lt;/secondary-title&gt;&lt;/titles&gt;&lt;periodical&gt;&lt;full-title&gt;Journal of Cleaner Production&lt;/full-title&gt;&lt;/periodical&gt;&lt;pages&gt;542-551&lt;/pages&gt;&lt;volume&gt;210&lt;/volume&gt;&lt;dates&gt;&lt;year&gt;2019&lt;/year&gt;&lt;/dates&gt;&lt;isbn&gt;0959-6526&lt;/isbn&gt;&lt;urls&gt;&lt;/urls&gt;&lt;/record&gt;&lt;/Cite&gt;&lt;Cite&gt;&lt;Author&gt;Lin&lt;/Author&gt;&lt;Year&gt;2021&lt;/Year&gt;&lt;RecNum&gt;265&lt;/RecNum&gt;&lt;record&gt;&lt;rec-number&gt;265&lt;/rec-number&gt;&lt;foreign-keys&gt;&lt;key app="EN" db-id="s02xzpaahvw5eceve5ap5ew3et20r99rp9e5" timestamp="1663084247"&gt;265&lt;/key&gt;&lt;/foreign-keys&gt;&lt;ref-type name="Journal Article"&gt;17&lt;/ref-type&gt;&lt;contributors&gt;&lt;authors&gt;&lt;author&gt;Lin, Jiayuan&lt;/author&gt;&lt;author&gt;Liu, Xinhua&lt;/author&gt;&lt;author&gt;Li, Shen&lt;/author&gt;&lt;author&gt;Zhang, Cheng&lt;/author&gt;&lt;author&gt;Yang, Shichun&lt;/author&gt;&lt;/authors&gt;&lt;/contributors&gt;&lt;titles&gt;&lt;title&gt;A review on recent progress, challenges and perspective of battery thermal management system&lt;/title&gt;&lt;secondary-title&gt;International Journal of Heat and Mass Transfer&lt;/secondary-title&gt;&lt;/titles&gt;&lt;periodical&gt;&lt;full-title&gt;International Journal of Heat and Mass Transfer&lt;/full-title&gt;&lt;abbr-1&gt;Int. J. Heat Mass Transf.&lt;/abbr-1&gt;&lt;/periodical&gt;&lt;pages&gt;120834&lt;/pages&gt;&lt;volume&gt;167&lt;/volume&gt;&lt;dates&gt;&lt;year&gt;2021&lt;/year&gt;&lt;/dates&gt;&lt;publisher&gt;Elsevier&lt;/publisher&gt;&lt;urls&gt;&lt;/urls&gt;&lt;/record&gt;&lt;/Cite&gt;&lt;/EndNote&gt;</w:instrText>
      </w:r>
      <w:r w:rsidR="007063C2" w:rsidRPr="001F287A">
        <w:fldChar w:fldCharType="separate"/>
      </w:r>
      <w:r w:rsidR="00AC5ED7">
        <w:rPr>
          <w:noProof/>
        </w:rPr>
        <w:t>[7, 8]</w:t>
      </w:r>
      <w:r w:rsidR="007063C2" w:rsidRPr="001F287A">
        <w:fldChar w:fldCharType="end"/>
      </w:r>
      <w:r w:rsidRPr="001F287A">
        <w:t xml:space="preserve">. According to Bandhauer et al. </w:t>
      </w:r>
      <w:r w:rsidR="007063C2" w:rsidRPr="001F287A">
        <w:fldChar w:fldCharType="begin"/>
      </w:r>
      <w:r w:rsidR="00AC5ED7">
        <w:instrText xml:space="preserve"> ADDIN EN.CITE &lt;EndNote&gt;&lt;Cite&gt;&lt;Author&gt;Bandhauer&lt;/Author&gt;&lt;Year&gt;2011&lt;/Year&gt;&lt;RecNum&gt;267&lt;/RecNum&gt;&lt;DisplayText&gt;[9]&lt;/DisplayText&gt;&lt;record&gt;&lt;rec-number&gt;267&lt;/rec-number&gt;&lt;foreign-keys&gt;&lt;key app="EN" db-id="s02xzpaahvw5eceve5ap5ew3et20r99rp9e5" timestamp="1663084247"&gt;267&lt;/key&gt;&lt;/foreign-keys&gt;&lt;ref-type name="Journal Article"&gt;17&lt;/ref-type&gt;&lt;contributors&gt;&lt;authors&gt;&lt;author&gt;Bandhauer, Todd M&lt;/author&gt;&lt;author&gt;Garimella, Srinivas&lt;/author&gt;&lt;author&gt;Fuller, Thomas F&lt;/author&gt;&lt;/authors&gt;&lt;/contributors&gt;&lt;titles&gt;&lt;title&gt;A critical review of thermal issues in lithium-ion batteries&lt;/title&gt;&lt;secondary-title&gt;Journal of the Electrochemical Society&lt;/secondary-title&gt;&lt;/titles&gt;&lt;periodical&gt;&lt;full-title&gt;Journal of the Electrochemical Society&lt;/full-title&gt;&lt;abbr-1&gt;J. Electrochem. Soc.&lt;/abbr-1&gt;&lt;/periodical&gt;&lt;pages&gt;R1&lt;/pages&gt;&lt;volume&gt;158&lt;/volume&gt;&lt;dates&gt;&lt;year&gt;2011&lt;/year&gt;&lt;/dates&gt;&lt;publisher&gt;IOP Publishing&lt;/publisher&gt;&lt;urls&gt;&lt;/urls&gt;&lt;/record&gt;&lt;/Cite&gt;&lt;/EndNote&gt;</w:instrText>
      </w:r>
      <w:r w:rsidR="007063C2" w:rsidRPr="001F287A">
        <w:fldChar w:fldCharType="separate"/>
      </w:r>
      <w:r w:rsidR="00AC5ED7">
        <w:rPr>
          <w:noProof/>
        </w:rPr>
        <w:t>[9]</w:t>
      </w:r>
      <w:r w:rsidR="007063C2" w:rsidRPr="001F287A">
        <w:fldChar w:fldCharType="end"/>
      </w:r>
      <w:r w:rsidRPr="001F287A">
        <w:t>, the battery performance significantly drops at temperatures above 50</w:t>
      </w:r>
      <w:r w:rsidR="00425CD4">
        <w:t> </w:t>
      </w:r>
      <w:r w:rsidRPr="001F287A">
        <w:t>°C, and the cells are damaged irreversibly as the temperature exceeds 80</w:t>
      </w:r>
      <w:r w:rsidR="00425CD4">
        <w:t xml:space="preserve"> </w:t>
      </w:r>
      <w:r w:rsidRPr="001F287A">
        <w:t xml:space="preserve">°C </w:t>
      </w:r>
      <w:r w:rsidR="007063C2" w:rsidRPr="001F287A">
        <w:fldChar w:fldCharType="begin"/>
      </w:r>
      <w:r w:rsidR="00AC5ED7">
        <w:instrText xml:space="preserve"> ADDIN EN.CITE &lt;EndNote&gt;&lt;Cite&gt;&lt;Author&gt;Al-Zareer&lt;/Author&gt;&lt;Year&gt;2019&lt;/Year&gt;&lt;RecNum&gt;268&lt;/RecNum&gt;&lt;DisplayText&gt;[10]&lt;/DisplayText&gt;&lt;record&gt;&lt;rec-number&gt;268&lt;/rec-number&gt;&lt;foreign-keys&gt;&lt;key app="EN" db-id="s02xzpaahvw5eceve5ap5ew3et20r99rp9e5" timestamp="1663084247"&gt;268&lt;/key&gt;&lt;/foreign-keys&gt;&lt;ref-type name="Journal Article"&gt;17&lt;/ref-type&gt;&lt;contributors&gt;&lt;authors&gt;&lt;author&gt;Al-Zareer, Maan&lt;/author&gt;&lt;author&gt;Dincer, Ibrahim&lt;/author&gt;&lt;author&gt;Rosen, Marc A&lt;/author&gt;&lt;/authors&gt;&lt;/contributors&gt;&lt;titles&gt;&lt;title&gt;A novel approach for performance improvement of liquid to vapor based battery cooling systems&lt;/title&gt;&lt;secondary-title&gt;Energy Conversion and Management&lt;/secondary-title&gt;&lt;/titles&gt;&lt;periodical&gt;&lt;full-title&gt;Energy Conversion and Management&lt;/full-title&gt;&lt;abbr-1&gt;Energy Convers. Manag.&lt;/abbr-1&gt;&lt;/periodical&gt;&lt;pages&gt;191-204&lt;/pages&gt;&lt;volume&gt;187&lt;/volume&gt;&lt;dates&gt;&lt;year&gt;2019&lt;/year&gt;&lt;/dates&gt;&lt;publisher&gt;Elsevier&lt;/publisher&gt;&lt;urls&gt;&lt;/urls&gt;&lt;/record&gt;&lt;/Cite&gt;&lt;/EndNote&gt;</w:instrText>
      </w:r>
      <w:r w:rsidR="007063C2" w:rsidRPr="001F287A">
        <w:fldChar w:fldCharType="separate"/>
      </w:r>
      <w:r w:rsidR="00AC5ED7">
        <w:rPr>
          <w:noProof/>
        </w:rPr>
        <w:t>[10]</w:t>
      </w:r>
      <w:r w:rsidR="007063C2" w:rsidRPr="001F287A">
        <w:fldChar w:fldCharType="end"/>
      </w:r>
      <w:r w:rsidRPr="001F287A">
        <w:t>. At high</w:t>
      </w:r>
      <w:r w:rsidR="00462022" w:rsidRPr="001F287A">
        <w:t>er</w:t>
      </w:r>
      <w:r w:rsidRPr="001F287A">
        <w:t xml:space="preserve"> temperatures (&gt;120 °C), the solid electrolyte interface (SEI) may undergo decomposition, resulting in an internal short-circuit and battery thermal runaway (BTR) </w:t>
      </w:r>
      <w:r w:rsidR="007063C2" w:rsidRPr="001F287A">
        <w:fldChar w:fldCharType="begin"/>
      </w:r>
      <w:r w:rsidR="00AC5ED7">
        <w:instrText xml:space="preserve"> ADDIN EN.CITE &lt;EndNote&gt;&lt;Cite&gt;&lt;Author&gt;Ren&lt;/Author&gt;&lt;Year&gt;2018&lt;/Year&gt;&lt;RecNum&gt;269&lt;/RecNum&gt;&lt;DisplayText&gt;[11]&lt;/DisplayText&gt;&lt;record&gt;&lt;rec-number&gt;269&lt;/rec-number&gt;&lt;foreign-keys&gt;&lt;key app="EN" db-id="s02xzpaahvw5eceve5ap5ew3et20r99rp9e5" timestamp="1663084248"&gt;269&lt;/key&gt;&lt;/foreign-keys&gt;&lt;ref-type name="Journal Article"&gt;17&lt;/ref-type&gt;&lt;contributors&gt;&lt;authors&gt;&lt;author&gt;Ren, Dongsheng&lt;/author&gt;&lt;author&gt;Liu, Xiang&lt;/author&gt;&lt;author&gt;Feng, Xuning&lt;/author&gt;&lt;author&gt;Lu, Languang&lt;/author&gt;&lt;author&gt;Ouyang, Minggao&lt;/author&gt;&lt;author&gt;Li, Jianqiu&lt;/author&gt;&lt;author&gt;He, Xiangming&lt;/author&gt;&lt;/authors&gt;&lt;/contributors&gt;&lt;titles&gt;&lt;title&gt;Model-based thermal runaway prediction of lithium-ion batteries from kinetics analysis of cell components&lt;/title&gt;&lt;secondary-title&gt;Applied energy&lt;/secondary-title&gt;&lt;/titles&gt;&lt;periodical&gt;&lt;full-title&gt;Applied Energy&lt;/full-title&gt;&lt;abbr-1&gt;Appl. Energy&lt;/abbr-1&gt;&lt;/periodical&gt;&lt;pages&gt;633-644&lt;/pages&gt;&lt;volume&gt;228&lt;/volume&gt;&lt;dates&gt;&lt;year&gt;2018&lt;/year&gt;&lt;/dates&gt;&lt;publisher&gt;Elsevier&lt;/publisher&gt;&lt;urls&gt;&lt;/urls&gt;&lt;/record&gt;&lt;/Cite&gt;&lt;/EndNote&gt;</w:instrText>
      </w:r>
      <w:r w:rsidR="007063C2" w:rsidRPr="001F287A">
        <w:fldChar w:fldCharType="separate"/>
      </w:r>
      <w:r w:rsidR="00AC5ED7">
        <w:rPr>
          <w:noProof/>
        </w:rPr>
        <w:t>[11]</w:t>
      </w:r>
      <w:r w:rsidR="007063C2" w:rsidRPr="001F287A">
        <w:fldChar w:fldCharType="end"/>
      </w:r>
      <w:r w:rsidRPr="001F287A">
        <w:t xml:space="preserve">. Eventually, the battery may fail, resulting in the release of toxic gases, fire, jet flames, and explosions. As the battery system costs about three-quarters of the total price of an EV power train, it is crucial to manage the battery thermally and consequently improve battery performance and its lifespan </w:t>
      </w:r>
      <w:r w:rsidR="007063C2" w:rsidRPr="001F287A">
        <w:fldChar w:fldCharType="begin"/>
      </w:r>
      <w:r w:rsidR="00AC5ED7">
        <w:instrText xml:space="preserve"> ADDIN EN.CITE &lt;EndNote&gt;&lt;Cite&gt;&lt;Author&gt;He&lt;/Author&gt;&lt;Year&gt;2023&lt;/Year&gt;&lt;RecNum&gt;422&lt;/RecNum&gt;&lt;DisplayText&gt;[12, 13]&lt;/DisplayText&gt;&lt;record&gt;&lt;rec-number&gt;422&lt;/rec-number&gt;&lt;foreign-keys&gt;&lt;key app="EN" db-id="s02xzpaahvw5eceve5ap5ew3et20r99rp9e5" timestamp="1677771979"&gt;422&lt;/key&gt;&lt;/foreign-keys&gt;&lt;ref-type name="Journal Article"&gt;17&lt;/ref-type&gt;&lt;contributors&gt;&lt;authors&gt;&lt;author&gt;He, Tengfei&lt;/author&gt;&lt;author&gt;Zhang, Teng&lt;/author&gt;&lt;author&gt;Gadkari, Siddharth&lt;/author&gt;&lt;author&gt;Wang, Zhirong&lt;/author&gt;&lt;author&gt;Mao, Ning&lt;/author&gt;&lt;author&gt;Cai, Qiong&lt;/author&gt;&lt;/authors&gt;&lt;/contributors&gt;&lt;titles&gt;&lt;title&gt;An investigation on thermal runaway behaviour of a cylindrical lithium-ion battery under different states of charge based on thermal tests and a three-dimensional thermal runaway model&lt;/title&gt;&lt;secondary-title&gt;Journal of Cleaner Production&lt;/secondary-title&gt;&lt;/titles&gt;&lt;periodical&gt;&lt;full-title&gt;Journal of Cleaner Production&lt;/full-title&gt;&lt;/periodical&gt;&lt;pages&gt;135980&lt;/pages&gt;&lt;dates&gt;&lt;year&gt;2023&lt;/year&gt;&lt;/dates&gt;&lt;isbn&gt;0959-6526&lt;/isbn&gt;&lt;urls&gt;&lt;/urls&gt;&lt;/record&gt;&lt;/Cite&gt;&lt;Cite&gt;&lt;Author&gt;Sheng&lt;/Author&gt;&lt;Year&gt;2021&lt;/Year&gt;&lt;RecNum&gt;271&lt;/RecNum&gt;&lt;record&gt;&lt;rec-number&gt;271&lt;/rec-number&gt;&lt;foreign-keys&gt;&lt;key app="EN" db-id="s02xzpaahvw5eceve5ap5ew3et20r99rp9e5" timestamp="1663084250"&gt;271&lt;/key&gt;&lt;/foreign-keys&gt;&lt;ref-type name="Journal Article"&gt;17&lt;/ref-type&gt;&lt;contributors&gt;&lt;authors&gt;&lt;author&gt;Sheng, Lei&lt;/author&gt;&lt;author&gt;Zhang, Hengyun&lt;/author&gt;&lt;author&gt;Su, Lin&lt;/author&gt;&lt;author&gt;Zhang, Zhendong&lt;/author&gt;&lt;author&gt;Zhang, Hua&lt;/author&gt;&lt;author&gt;Li, Kang&lt;/author&gt;&lt;author&gt;Fang, Yidong&lt;/author&gt;&lt;author&gt;Ye, Wen&lt;/author&gt;&lt;/authors&gt;&lt;/contributors&gt;&lt;titles&gt;&lt;title&gt;Effect analysis on thermal profile management of a cylindrical lithium-ion battery utilizing a cellular liquid cooling jacket&lt;/title&gt;&lt;secondary-title&gt;Energy&lt;/secondary-title&gt;&lt;/titles&gt;&lt;periodical&gt;&lt;full-title&gt;Energy&lt;/full-title&gt;&lt;/periodical&gt;&lt;pages&gt;119725&lt;/pages&gt;&lt;volume&gt;220&lt;/volume&gt;&lt;dates&gt;&lt;year&gt;2021&lt;/year&gt;&lt;/dates&gt;&lt;publisher&gt;Elsevier&lt;/publisher&gt;&lt;urls&gt;&lt;/urls&gt;&lt;/record&gt;&lt;/Cite&gt;&lt;/EndNote&gt;</w:instrText>
      </w:r>
      <w:r w:rsidR="007063C2" w:rsidRPr="001F287A">
        <w:fldChar w:fldCharType="separate"/>
      </w:r>
      <w:r w:rsidR="00AC5ED7">
        <w:rPr>
          <w:noProof/>
        </w:rPr>
        <w:t>[12, 13]</w:t>
      </w:r>
      <w:r w:rsidR="007063C2" w:rsidRPr="001F287A">
        <w:fldChar w:fldCharType="end"/>
      </w:r>
      <w:r w:rsidRPr="001F287A">
        <w:t xml:space="preserve">. </w:t>
      </w:r>
    </w:p>
    <w:p w14:paraId="68D62029" w14:textId="77777777" w:rsidR="00365D29" w:rsidRPr="001F287A" w:rsidRDefault="00365D29" w:rsidP="00AC5ED7">
      <w:pPr>
        <w:spacing w:line="276" w:lineRule="auto"/>
      </w:pPr>
      <w:r w:rsidRPr="001F287A">
        <w:t>Due to the exothermic nature of the electrochemical reaction during charging/discharging, the batter</w:t>
      </w:r>
      <w:r w:rsidRPr="001F287A">
        <w:rPr>
          <w:lang w:val="en-GB"/>
        </w:rPr>
        <w:t xml:space="preserve">y temperature rise is inevitable </w:t>
      </w:r>
      <w:r w:rsidR="007063C2" w:rsidRPr="001F287A">
        <w:fldChar w:fldCharType="begin"/>
      </w:r>
      <w:r w:rsidR="00AC5ED7">
        <w:instrText xml:space="preserve"> ADDIN EN.CITE &lt;EndNote&gt;&lt;Cite&gt;&lt;Author&gt;Osmani&lt;/Author&gt;&lt;Year&gt;2023&lt;/Year&gt;&lt;RecNum&gt;421&lt;/RecNum&gt;&lt;DisplayText&gt;[14, 15]&lt;/DisplayText&gt;&lt;record&gt;&lt;rec-number&gt;421&lt;/rec-number&gt;&lt;foreign-keys&gt;&lt;key app="EN" db-id="s02xzpaahvw5eceve5ap5ew3et20r99rp9e5" timestamp="1677771589"&gt;421&lt;/key&gt;&lt;/foreign-keys&gt;&lt;ref-type name="Journal Article"&gt;17&lt;/ref-type&gt;&lt;contributors&gt;&lt;authors&gt;&lt;author&gt;Osmani, Khaled&lt;/author&gt;&lt;author&gt;Alkhedher, Mohammad&lt;/author&gt;&lt;author&gt;Ramadan, Mohamad&lt;/author&gt;&lt;author&gt;Choi, Daniel S&lt;/author&gt;&lt;author&gt;Li, Larry KB&lt;/author&gt;&lt;author&gt;Doranehgard, Mohammad Hossein&lt;/author&gt;&lt;author&gt;Olabi, Abdul-Ghani&lt;/author&gt;&lt;/authors&gt;&lt;/contributors&gt;&lt;titles&gt;&lt;title&gt;Recent progress in the thermal management of lithium-ion batteries&lt;/title&gt;&lt;secondary-title&gt;Journal of Cleaner Production&lt;/secondary-title&gt;&lt;/titles&gt;&lt;periodical&gt;&lt;full-title&gt;Journal of Cleaner Production&lt;/full-title&gt;&lt;/periodical&gt;&lt;pages&gt;136024&lt;/pages&gt;&lt;dates&gt;&lt;year&gt;2023&lt;/year&gt;&lt;/dates&gt;&lt;isbn&gt;0959-6526&lt;/isbn&gt;&lt;urls&gt;&lt;/urls&gt;&lt;/record&gt;&lt;/Cite&gt;&lt;Cite&gt;&lt;Author&gt;Amalesh&lt;/Author&gt;&lt;Year&gt;2020&lt;/Year&gt;&lt;RecNum&gt;272&lt;/RecNum&gt;&lt;record&gt;&lt;rec-number&gt;272&lt;/rec-number&gt;&lt;foreign-keys&gt;&lt;key app="EN" db-id="s02xzpaahvw5eceve5ap5ew3et20r99rp9e5" timestamp="1663084250"&gt;272&lt;/key&gt;&lt;/foreign-keys&gt;&lt;ref-type name="Journal Article"&gt;17&lt;/ref-type&gt;&lt;contributors&gt;&lt;authors&gt;&lt;author&gt;Amalesh, T&lt;/author&gt;&lt;author&gt;Narasimhan, N Lakshmi&lt;/author&gt;&lt;/authors&gt;&lt;/contributors&gt;&lt;titles&gt;&lt;title&gt;Introducing new designs of minichannel cold plates for the cooling of Lithium-ion batteries&lt;/title&gt;&lt;secondary-title&gt;Journal of Power Sources&lt;/secondary-title&gt;&lt;/titles&gt;&lt;periodical&gt;&lt;full-title&gt;Journal of Power Sources&lt;/full-title&gt;&lt;abbr-1&gt;J. Power Sources&lt;/abbr-1&gt;&lt;/periodical&gt;&lt;pages&gt;228775&lt;/pages&gt;&lt;volume&gt;479&lt;/volume&gt;&lt;dates&gt;&lt;year&gt;2020&lt;/year&gt;&lt;/dates&gt;&lt;publisher&gt;Elsevier&lt;/publisher&gt;&lt;urls&gt;&lt;/urls&gt;&lt;/record&gt;&lt;/Cite&gt;&lt;/EndNote&gt;</w:instrText>
      </w:r>
      <w:r w:rsidR="007063C2" w:rsidRPr="001F287A">
        <w:fldChar w:fldCharType="separate"/>
      </w:r>
      <w:r w:rsidR="00AC5ED7">
        <w:rPr>
          <w:noProof/>
        </w:rPr>
        <w:t>[14, 15]</w:t>
      </w:r>
      <w:r w:rsidR="007063C2" w:rsidRPr="001F287A">
        <w:fldChar w:fldCharType="end"/>
      </w:r>
      <w:r w:rsidRPr="001F287A">
        <w:t>. However, it is possible to control the temperature of the battery within the operating range by utilizing an efficient battery thermal management system (BTMS). A common method in battery thermal management systems (BTMS) is using external devices such as fans, blowers, pumps, etc. to enhance the convective heat transfer in active cooling-based BTMSs (Air cooling and liquid cooling).</w:t>
      </w:r>
    </w:p>
    <w:p w14:paraId="799CBDFA" w14:textId="77777777" w:rsidR="00365D29" w:rsidRPr="001F287A" w:rsidRDefault="00365D29" w:rsidP="00AC5ED7">
      <w:pPr>
        <w:spacing w:line="276" w:lineRule="auto"/>
        <w:rPr>
          <w:rtl/>
          <w:lang w:bidi="fa-IR"/>
        </w:rPr>
      </w:pPr>
      <w:r w:rsidRPr="001F287A">
        <w:t xml:space="preserve">In commercial EVs, liquid cooling with mini-channel cold plates has been widely studied </w:t>
      </w:r>
      <w:r w:rsidR="007063C2" w:rsidRPr="001F287A">
        <w:fldChar w:fldCharType="begin">
          <w:fldData xml:space="preserve">PEVuZE5vdGU+PENpdGU+PEF1dGhvcj5KaW48L0F1dGhvcj48WWVhcj4yMDE0PC9ZZWFyPjxSZWNO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=
</w:fldData>
        </w:fldChar>
      </w:r>
      <w:r w:rsidR="00AC5ED7">
        <w:instrText xml:space="preserve"> ADDIN EN.CITE </w:instrText>
      </w:r>
      <w:r w:rsidR="00AC5ED7">
        <w:fldChar w:fldCharType="begin">
          <w:fldData xml:space="preserve">PEVuZE5vdGU+PENpdGU+PEF1dGhvcj5KaW48L0F1dGhvcj48WWVhcj4yMDE0PC9ZZWFyPjxSZWNO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=
</w:fldData>
        </w:fldChar>
      </w:r>
      <w:r w:rsidR="00AC5ED7">
        <w:instrText xml:space="preserve"> ADDIN EN.CITE.DATA </w:instrText>
      </w:r>
      <w:r w:rsidR="00AC5ED7">
        <w:fldChar w:fldCharType="end"/>
      </w:r>
      <w:r w:rsidR="007063C2" w:rsidRPr="001F287A">
        <w:fldChar w:fldCharType="separate"/>
      </w:r>
      <w:r w:rsidR="00AC5ED7">
        <w:rPr>
          <w:noProof/>
        </w:rPr>
        <w:t>[16-27]</w:t>
      </w:r>
      <w:r w:rsidR="007063C2" w:rsidRPr="001F287A">
        <w:fldChar w:fldCharType="end"/>
      </w:r>
      <w:r w:rsidRPr="001F287A">
        <w:t xml:space="preserve">. A mini-channel cold plate is a metal heat exchanger consisting of several small channels carrying a liquid coolant to exchange heat with a hot source </w:t>
      </w:r>
      <w:r w:rsidR="007063C2" w:rsidRPr="001F287A">
        <w:fldChar w:fldCharType="begin"/>
      </w:r>
      <w:r w:rsidR="00AC5ED7">
        <w:instrText xml:space="preserve"> ADDIN EN.CITE &lt;EndNote&gt;&lt;Cite&gt;&lt;Author&gt;Amalesh&lt;/Author&gt;&lt;Year&gt;2020&lt;/Year&gt;&lt;RecNum&gt;272&lt;/RecNum&gt;&lt;DisplayText&gt;[15]&lt;/DisplayText&gt;&lt;record&gt;&lt;rec-number&gt;272&lt;/rec-number&gt;&lt;foreign-keys&gt;&lt;key app="EN" db-id="s02xzpaahvw5eceve5ap5ew3et20r99rp9e5" timestamp="1663084250"&gt;272&lt;/key&gt;&lt;/foreign-keys&gt;&lt;ref-type name="Journal Article"&gt;17&lt;/ref-type&gt;&lt;contributors&gt;&lt;authors&gt;&lt;author&gt;Amalesh, T&lt;/author&gt;&lt;author&gt;Narasimhan, N Lakshmi&lt;/author&gt;&lt;/authors&gt;&lt;/contributors&gt;&lt;titles&gt;&lt;title&gt;Introducing new designs of minichannel cold plates for the cooling of Lithium-ion batteries&lt;/title&gt;&lt;secondary-title&gt;Journal of Power Sources&lt;/secondary-title&gt;&lt;/titles&gt;&lt;periodical&gt;&lt;full-title&gt;Journal of Power Sources&lt;/full-title&gt;&lt;abbr-1&gt;J. Power Sources&lt;/abbr-1&gt;&lt;/periodical&gt;&lt;pages&gt;228775&lt;/pages&gt;&lt;volume&gt;479&lt;/volume&gt;&lt;dates&gt;&lt;year&gt;2020&lt;/year&gt;&lt;/dates&gt;&lt;publisher&gt;Elsevier&lt;/publisher&gt;&lt;urls&gt;&lt;/urls&gt;&lt;/record&gt;&lt;/Cite&gt;&lt;/EndNote&gt;</w:instrText>
      </w:r>
      <w:r w:rsidR="007063C2" w:rsidRPr="001F287A">
        <w:fldChar w:fldCharType="separate"/>
      </w:r>
      <w:r w:rsidR="00AC5ED7">
        <w:rPr>
          <w:noProof/>
        </w:rPr>
        <w:t>[15]</w:t>
      </w:r>
      <w:r w:rsidR="007063C2" w:rsidRPr="001F287A">
        <w:fldChar w:fldCharType="end"/>
      </w:r>
      <w:r w:rsidRPr="001F287A">
        <w:t>. Usually, low</w:t>
      </w:r>
      <w:r w:rsidR="00B558E7" w:rsidRPr="001F287A">
        <w:t>-</w:t>
      </w:r>
      <w:r w:rsidRPr="001F287A">
        <w:t xml:space="preserve">viscosity fluids such as water and glycol are used as a coolant to not only transfer heat but also impose less pressure drop (less power consumption) in the system </w:t>
      </w:r>
      <w:r w:rsidR="007063C2" w:rsidRPr="001F287A">
        <w:fldChar w:fldCharType="begin"/>
      </w:r>
      <w:r w:rsidR="00AC5ED7">
        <w:instrText xml:space="preserve"> ADDIN EN.CITE &lt;EndNote&gt;&lt;Cite&gt;&lt;Author&gt;Jaguemont&lt;/Author&gt;&lt;Year&gt;2020&lt;/Year&gt;&lt;RecNum&gt;284&lt;/RecNum&gt;&lt;DisplayText&gt;[28]&lt;/DisplayText&gt;&lt;record&gt;&lt;rec-number&gt;284&lt;/rec-number&gt;&lt;foreign-keys&gt;&lt;key app="EN" db-id="s02xzpaahvw5eceve5ap5ew3et20r99rp9e5" timestamp="1663084253"&gt;284&lt;/key&gt;&lt;/foreign-keys&gt;&lt;ref-type name="Journal Article"&gt;17&lt;/ref-type&gt;&lt;contributors&gt;&lt;authors&gt;&lt;author&gt;Jaguemont, Joris&lt;/author&gt;&lt;author&gt;Van Mierlo, Joeri&lt;/author&gt;&lt;/authors&gt;&lt;/contributors&gt;&lt;titles&gt;&lt;title&gt;A comprehensive review of future thermal management systems for battery-electrified vehicles&lt;/title&gt;&lt;secondary-title&gt;Journal of Energy Storage&lt;/secondary-title&gt;&lt;/titles&gt;&lt;periodical&gt;&lt;full-title&gt;Journal of Energy Storage&lt;/full-title&gt;&lt;abbr-1&gt;J. Energy Storage&lt;/abbr-1&gt;&lt;/periodical&gt;&lt;pages&gt;101551&lt;/pages&gt;&lt;volume&gt;31&lt;/volume&gt;&lt;dates&gt;&lt;year&gt;2020&lt;/year&gt;&lt;/dates&gt;&lt;publisher&gt;Elsevier&lt;/publisher&gt;&lt;urls&gt;&lt;/urls&gt;&lt;/record&gt;&lt;/Cite&gt;&lt;/EndNote&gt;</w:instrText>
      </w:r>
      <w:r w:rsidR="007063C2" w:rsidRPr="001F287A">
        <w:fldChar w:fldCharType="separate"/>
      </w:r>
      <w:r w:rsidR="00AC5ED7">
        <w:rPr>
          <w:noProof/>
        </w:rPr>
        <w:t>[28]</w:t>
      </w:r>
      <w:r w:rsidR="007063C2" w:rsidRPr="001F287A">
        <w:fldChar w:fldCharType="end"/>
      </w:r>
      <w:r w:rsidRPr="001F287A">
        <w:t xml:space="preserve">. As the metallic plate of the cooling channel is in direct contact with the batteries, the </w:t>
      </w:r>
      <w:r w:rsidR="00D4738B" w:rsidRPr="001F287A">
        <w:rPr>
          <w:rFonts w:asciiTheme="majorBidi" w:eastAsia="Times New Roman" w:hAnsiTheme="majorBidi" w:cstheme="majorBidi"/>
          <w:sz w:val="22"/>
          <w:szCs w:val="22"/>
          <w:lang w:eastAsia="en-GB"/>
        </w:rPr>
        <w:t>MCHS</w:t>
      </w:r>
      <w:r w:rsidRPr="001F287A">
        <w:t xml:space="preserve"> offer</w:t>
      </w:r>
      <w:r w:rsidR="00D4738B" w:rsidRPr="001F287A">
        <w:t>s</w:t>
      </w:r>
      <w:r w:rsidRPr="001F287A">
        <w:t xml:space="preserve"> a high surface area to volume ratio which significantly improves the heat absorption rate and temperature uniformity </w:t>
      </w:r>
      <w:r w:rsidR="007063C2" w:rsidRPr="001F287A">
        <w:fldChar w:fldCharType="begin"/>
      </w:r>
      <w:r w:rsidR="00AC5ED7">
        <w:instrText xml:space="preserve"> ADDIN EN.CITE &lt;EndNote&gt;&lt;Cite&gt;&lt;Author&gt;Patel&lt;/Author&gt;&lt;Year&gt;2020&lt;/Year&gt;&lt;RecNum&gt;285&lt;/RecNum&gt;&lt;DisplayText&gt;[29]&lt;/DisplayText&gt;&lt;record&gt;&lt;rec-number&gt;285&lt;/rec-number&gt;&lt;foreign-keys&gt;&lt;key app="EN" db-id="s02xzpaahvw5eceve5ap5ew3et20r99rp9e5" timestamp="1663084253"&gt;285&lt;/key&gt;&lt;/foreign-keys&gt;&lt;ref-type name="Journal Article"&gt;17&lt;/ref-type&gt;&lt;contributors&gt;&lt;authors&gt;&lt;author&gt;Patel, Jay R&lt;/author&gt;&lt;author&gt;Rathod, Manish K&lt;/author&gt;&lt;/authors&gt;&lt;/contributors&gt;&lt;titles&gt;&lt;title&gt;Recent developments in the passive and hybrid thermal management techniques of lithium-ion batteries&lt;/title&gt;&lt;secondary-title&gt;Journal of Power Sources&lt;/secondary-title&gt;&lt;/titles&gt;&lt;periodical&gt;&lt;full-title&gt;Journal of Power Sources&lt;/full-title&gt;&lt;abbr-1&gt;J. Power Sources&lt;/abbr-1&gt;&lt;/periodical&gt;&lt;pages&gt;228820&lt;/pages&gt;&lt;volume&gt;480&lt;/volume&gt;&lt;dates&gt;&lt;year&gt;2020&lt;/year&gt;&lt;/dates&gt;&lt;publisher&gt;Elsevier&lt;/publisher&gt;&lt;urls&gt;&lt;/urls&gt;&lt;/record&gt;&lt;/Cite&gt;&lt;/EndNote&gt;</w:instrText>
      </w:r>
      <w:r w:rsidR="007063C2" w:rsidRPr="001F287A">
        <w:fldChar w:fldCharType="separate"/>
      </w:r>
      <w:r w:rsidR="00AC5ED7">
        <w:rPr>
          <w:noProof/>
        </w:rPr>
        <w:t>[29]</w:t>
      </w:r>
      <w:r w:rsidR="007063C2" w:rsidRPr="001F287A">
        <w:fldChar w:fldCharType="end"/>
      </w:r>
      <w:r w:rsidRPr="001F287A">
        <w:t>.</w:t>
      </w:r>
    </w:p>
    <w:p w14:paraId="0D310E0B" w14:textId="77777777" w:rsidR="00365D29" w:rsidRPr="001F287A" w:rsidRDefault="00365D29" w:rsidP="00AC5ED7">
      <w:pPr>
        <w:spacing w:line="276" w:lineRule="auto"/>
        <w:rPr>
          <w:rFonts w:eastAsia="Malgun Gothic" w:cstheme="minorHAnsi"/>
        </w:rPr>
      </w:pPr>
      <w:r w:rsidRPr="001F287A">
        <w:t xml:space="preserve">Despite the high heat transfer rate of liquids, the major drawback of a liquid active cooling system is its heavy weight, which is mainly due to the use of relatively high-density liquids such as water and the need for an additional cooling package to cool down liquid inside the channels </w:t>
      </w:r>
      <w:r w:rsidR="007063C2" w:rsidRPr="001F287A">
        <w:fldChar w:fldCharType="begin"/>
      </w:r>
      <w:r w:rsidR="00AC5ED7">
        <w:instrText xml:space="preserve"> ADDIN EN.CITE &lt;EndNote&gt;&lt;Cite&gt;&lt;Author&gt;Kannan&lt;/Author&gt;&lt;Year&gt;2021&lt;/Year&gt;&lt;RecNum&gt;286&lt;/RecNum&gt;&lt;DisplayText&gt;[30]&lt;/DisplayText&gt;&lt;record&gt;&lt;rec-number&gt;286&lt;/rec-number&gt;&lt;foreign-keys&gt;&lt;key app="EN" db-id="s02xzpaahvw5eceve5ap5ew3et20r99rp9e5" timestamp="1663084253"&gt;286&lt;/key&gt;&lt;/foreign-keys&gt;&lt;ref-type name="Journal Article"&gt;17&lt;/ref-type&gt;&lt;contributors&gt;&lt;authors&gt;&lt;author&gt;Kannan, C&lt;/author&gt;&lt;author&gt;Vignesh, R&lt;/author&gt;&lt;author&gt;Karthick, C&lt;/author&gt;&lt;author&gt;Ashok, B&lt;/author&gt;&lt;/authors&gt;&lt;/contributors&gt;&lt;titles&gt;&lt;title&gt;Critical review towards thermal management systems of lithium-ion batteries in electric vehicle with its electronic control unit and assessment tools&lt;/title&gt;&lt;secondary-title&gt;Proceedings of the Institution of Mechanical Engineers, Part D: Journal of Automobile Engineering&lt;/secondary-title&gt;&lt;/titles&gt;&lt;periodical&gt;&lt;full-title&gt;Proceedings of the Institution of Mechanical Engineers, Part D: Journal of Automobile Engineering&lt;/full-title&gt;&lt;abbr-1&gt;Proc. Inst. Mech. Eng. D: J. Automob. Eng.&lt;/abbr-1&gt;&lt;/periodical&gt;&lt;pages&gt;1783-1807&lt;/pages&gt;&lt;volume&gt;235&lt;/volume&gt;&lt;dates&gt;&lt;year&gt;2021&lt;/year&gt;&lt;/dates&gt;&lt;publisher&gt;SAGE Publications Sage UK: London, England&lt;/publisher&gt;&lt;urls&gt;&lt;/urls&gt;&lt;/record&gt;&lt;/Cite&gt;&lt;/EndNote&gt;</w:instrText>
      </w:r>
      <w:r w:rsidR="007063C2" w:rsidRPr="001F287A">
        <w:fldChar w:fldCharType="separate"/>
      </w:r>
      <w:r w:rsidR="00AC5ED7">
        <w:rPr>
          <w:noProof/>
        </w:rPr>
        <w:t>[30]</w:t>
      </w:r>
      <w:r w:rsidR="007063C2" w:rsidRPr="001F287A">
        <w:fldChar w:fldCharType="end"/>
      </w:r>
      <w:r w:rsidRPr="001F287A">
        <w:t xml:space="preserve">. Additionally, a closed loop is required to circulate the liquid between the </w:t>
      </w:r>
      <w:r w:rsidR="00D4738B" w:rsidRPr="001F287A">
        <w:t>min-channels</w:t>
      </w:r>
      <w:r w:rsidRPr="001F287A">
        <w:t xml:space="preserve"> and the cooling package to avoid leakage issues, making the system more complex </w:t>
      </w:r>
      <w:r w:rsidR="007063C2" w:rsidRPr="001F287A">
        <w:fldChar w:fldCharType="begin"/>
      </w:r>
      <w:r w:rsidR="00AC5ED7">
        <w:instrText xml:space="preserve"> ADDIN EN.CITE &lt;EndNote&gt;&lt;Cite&gt;&lt;Author&gt;Shahjalal&lt;/Author&gt;&lt;Year&gt;2021&lt;/Year&gt;&lt;RecNum&gt;287&lt;/RecNum&gt;&lt;DisplayText&gt;[31]&lt;/DisplayText&gt;&lt;record&gt;&lt;rec-number&gt;287&lt;/rec-number&gt;&lt;foreign-keys&gt;&lt;key app="EN" db-id="s02xzpaahvw5eceve5ap5ew3et20r99rp9e5" timestamp="1663084253"&gt;287&lt;/key&gt;&lt;/foreign-keys&gt;&lt;ref-type name="Journal Article"&gt;17&lt;/ref-type&gt;&lt;contributors&gt;&lt;authors&gt;&lt;author&gt;Shahjalal, Mohammad&lt;/author&gt;&lt;author&gt;Shams, Tamanna&lt;/author&gt;&lt;author&gt;Islam, Md Emtiajul&lt;/author&gt;&lt;author&gt;Alam, Wasif&lt;/author&gt;&lt;author&gt;Modak, Mrinmoy&lt;/author&gt;&lt;author&gt;Hossain, Sadat Bin&lt;/author&gt;&lt;author&gt;Ramadesigan, Venkatasailanathan&lt;/author&gt;&lt;author&gt;Ahmed, Md Rishad&lt;/author&gt;&lt;author&gt;Ahmed, Hafiz&lt;/author&gt;&lt;author&gt;Iqbal, Atif&lt;/author&gt;&lt;/authors&gt;&lt;/contributors&gt;&lt;titles&gt;&lt;title&gt;A review of thermal management for Li-ion batteries: Prospects, challenges, and issues&lt;/title&gt;&lt;secondary-title&gt;Journal of Energy Storage&lt;/secondary-title&gt;&lt;/titles&gt;&lt;periodical&gt;&lt;full-title&gt;Journal of Energy Storage&lt;/full-title&gt;&lt;abbr-1&gt;J. Energy Storage&lt;/abbr-1&gt;&lt;/periodical&gt;&lt;pages&gt;102518&lt;/pages&gt;&lt;volume&gt;39&lt;/volume&gt;&lt;dates&gt;&lt;year&gt;2021&lt;/year&gt;&lt;/dates&gt;&lt;publisher&gt;Elsevier&lt;/publisher&gt;&lt;urls&gt;&lt;/urls&gt;&lt;/record&gt;&lt;/Cite&gt;&lt;/EndNote&gt;</w:instrText>
      </w:r>
      <w:r w:rsidR="007063C2" w:rsidRPr="001F287A">
        <w:fldChar w:fldCharType="separate"/>
      </w:r>
      <w:r w:rsidR="00AC5ED7">
        <w:rPr>
          <w:noProof/>
        </w:rPr>
        <w:t>[31]</w:t>
      </w:r>
      <w:r w:rsidR="007063C2" w:rsidRPr="001F287A">
        <w:fldChar w:fldCharType="end"/>
      </w:r>
      <w:r w:rsidRPr="001F287A">
        <w:t xml:space="preserve">. On the other hand, air-based active cooling with cold plates can overcome the proposed shortcomings of liquid cooling cold plates. Furthermore, </w:t>
      </w:r>
      <w:r w:rsidRPr="001F287A">
        <w:rPr>
          <w:rFonts w:eastAsia="Malgun Gothic" w:cstheme="minorHAnsi"/>
        </w:rPr>
        <w:t xml:space="preserve">BTMS with air circuits is broadly considered in commercial applications due to its low cost, lightweight, simple structure, and </w:t>
      </w:r>
      <w:r w:rsidRPr="001F287A">
        <w:t>lower parasitic power consumption rates</w:t>
      </w:r>
      <w:r w:rsidRPr="001F287A">
        <w:rPr>
          <w:rFonts w:eastAsia="Malgun Gothic" w:cstheme="minorHAnsi"/>
        </w:rPr>
        <w:t xml:space="preserve"> </w:t>
      </w:r>
      <w:r w:rsidR="007063C2" w:rsidRPr="001F287A">
        <w:rPr>
          <w:rFonts w:eastAsia="Malgun Gothic" w:cstheme="minorHAnsi"/>
        </w:rPr>
        <w:fldChar w:fldCharType="begin"/>
      </w:r>
      <w:r w:rsidR="00AC5ED7">
        <w:rPr>
          <w:rFonts w:eastAsia="Malgun Gothic" w:cstheme="minorHAnsi"/>
        </w:rPr>
        <w:instrText xml:space="preserve"> ADDIN EN.CITE &lt;EndNote&gt;&lt;Cite&gt;&lt;Author&gt;Patel&lt;/Author&gt;&lt;Year&gt;2020&lt;/Year&gt;&lt;RecNum&gt;285&lt;/RecNum&gt;&lt;DisplayText&gt;[29]&lt;/DisplayText&gt;&lt;record&gt;&lt;rec-number&gt;285&lt;/rec-number&gt;&lt;foreign-keys&gt;&lt;key app="EN" db-id="s02xzpaahvw5eceve5ap5ew3et20r99rp9e5" timestamp="1663084253"&gt;285&lt;/key&gt;&lt;/foreign-keys&gt;&lt;ref-type name="Journal Article"&gt;17&lt;/ref-type&gt;&lt;contributors&gt;&lt;authors&gt;&lt;author&gt;Patel, Jay R&lt;/author&gt;&lt;author&gt;Rathod, Manish K&lt;/author&gt;&lt;/authors&gt;&lt;/contributors&gt;&lt;titles&gt;&lt;title&gt;Recent developments in the passive and hybrid thermal management techniques of lithium-ion batteries&lt;/title&gt;&lt;secondary-title&gt;Journal of Power Sources&lt;/secondary-title&gt;&lt;/titles&gt;&lt;periodical&gt;&lt;full-title&gt;Journal of Power Sources&lt;/full-title&gt;&lt;abbr-1&gt;J. Power Sources&lt;/abbr-1&gt;&lt;/periodical&gt;&lt;pages&gt;228820&lt;/pages&gt;&lt;volume&gt;480&lt;/volume&gt;&lt;dates&gt;&lt;year&gt;2020&lt;/year&gt;&lt;/dates&gt;&lt;publisher&gt;Elsevier&lt;/publisher&gt;&lt;urls&gt;&lt;/urls&gt;&lt;/record&gt;&lt;/Cite&gt;&lt;/EndNote&gt;</w:instrText>
      </w:r>
      <w:r w:rsidR="007063C2" w:rsidRPr="001F287A">
        <w:rPr>
          <w:rFonts w:eastAsia="Malgun Gothic" w:cstheme="minorHAnsi"/>
        </w:rPr>
        <w:fldChar w:fldCharType="separate"/>
      </w:r>
      <w:r w:rsidR="00AC5ED7">
        <w:rPr>
          <w:rFonts w:eastAsia="Malgun Gothic" w:cstheme="minorHAnsi"/>
          <w:noProof/>
        </w:rPr>
        <w:t>[29]</w:t>
      </w:r>
      <w:r w:rsidR="007063C2" w:rsidRPr="001F287A">
        <w:rPr>
          <w:rFonts w:eastAsia="Malgun Gothic" w:cstheme="minorHAnsi"/>
        </w:rPr>
        <w:fldChar w:fldCharType="end"/>
      </w:r>
      <w:r w:rsidRPr="001F287A">
        <w:rPr>
          <w:rFonts w:eastAsia="Malgun Gothic" w:cstheme="minorHAnsi"/>
        </w:rPr>
        <w:t>.</w:t>
      </w:r>
    </w:p>
    <w:p w14:paraId="2DF476F7" w14:textId="77777777" w:rsidR="00365D29" w:rsidRPr="001F287A" w:rsidRDefault="00365D29" w:rsidP="00AC5ED7">
      <w:pPr>
        <w:spacing w:line="276" w:lineRule="auto"/>
      </w:pPr>
      <w:r w:rsidRPr="001F287A">
        <w:rPr>
          <w:rFonts w:eastAsia="Malgun Gothic" w:cstheme="minorHAnsi"/>
        </w:rPr>
        <w:lastRenderedPageBreak/>
        <w:t xml:space="preserve">The main </w:t>
      </w:r>
      <w:r w:rsidR="007B1663" w:rsidRPr="001F287A">
        <w:rPr>
          <w:rFonts w:eastAsia="Malgun Gothic" w:cstheme="minorHAnsi"/>
        </w:rPr>
        <w:t>flaw</w:t>
      </w:r>
      <w:r w:rsidRPr="001F287A">
        <w:rPr>
          <w:rFonts w:eastAsia="Malgun Gothic" w:cstheme="minorHAnsi"/>
        </w:rPr>
        <w:t xml:space="preserve"> of the air-cooling method is the low heat transfer of air which makes it suitable only for low-density batteries </w:t>
      </w:r>
      <w:r w:rsidR="007063C2" w:rsidRPr="001F287A">
        <w:rPr>
          <w:rFonts w:eastAsia="Malgun Gothic" w:cstheme="minorHAnsi"/>
        </w:rPr>
        <w:fldChar w:fldCharType="begin"/>
      </w:r>
      <w:r w:rsidR="00AC5ED7">
        <w:rPr>
          <w:rFonts w:eastAsia="Malgun Gothic" w:cstheme="minorHAnsi"/>
        </w:rPr>
        <w:instrText xml:space="preserve"> ADDIN EN.CITE &lt;EndNote&gt;&lt;Cite&gt;&lt;Author&gt;Shahjalal&lt;/Author&gt;&lt;Year&gt;2021&lt;/Year&gt;&lt;RecNum&gt;287&lt;/RecNum&gt;&lt;DisplayText&gt;[31]&lt;/DisplayText&gt;&lt;record&gt;&lt;rec-number&gt;287&lt;/rec-number&gt;&lt;foreign-keys&gt;&lt;key app="EN" db-id="s02xzpaahvw5eceve5ap5ew3et20r99rp9e5" timestamp="1663084253"&gt;287&lt;/key&gt;&lt;/foreign-keys&gt;&lt;ref-type name="Journal Article"&gt;17&lt;/ref-type&gt;&lt;contributors&gt;&lt;authors&gt;&lt;author&gt;Shahjalal, Mohammad&lt;/author&gt;&lt;author&gt;Shams, Tamanna&lt;/author&gt;&lt;author&gt;Islam, Md Emtiajul&lt;/author&gt;&lt;author&gt;Alam, Wasif&lt;/author&gt;&lt;author&gt;Modak, Mrinmoy&lt;/author&gt;&lt;author&gt;Hossain, Sadat Bin&lt;/author&gt;&lt;author&gt;Ramadesigan, Venkatasailanathan&lt;/author&gt;&lt;author&gt;Ahmed, Md Rishad&lt;/author&gt;&lt;author&gt;Ahmed, Hafiz&lt;/author&gt;&lt;author&gt;Iqbal, Atif&lt;/author&gt;&lt;/authors&gt;&lt;/contributors&gt;&lt;titles&gt;&lt;title&gt;A review of thermal management for Li-ion batteries: Prospects, challenges, and issues&lt;/title&gt;&lt;secondary-title&gt;Journal of Energy Storage&lt;/secondary-title&gt;&lt;/titles&gt;&lt;periodical&gt;&lt;full-title&gt;Journal of Energy Storage&lt;/full-title&gt;&lt;abbr-1&gt;J. Energy Storage&lt;/abbr-1&gt;&lt;/periodical&gt;&lt;pages&gt;102518&lt;/pages&gt;&lt;volume&gt;39&lt;/volume&gt;&lt;dates&gt;&lt;year&gt;2021&lt;/year&gt;&lt;/dates&gt;&lt;publisher&gt;Elsevier&lt;/publisher&gt;&lt;urls&gt;&lt;/urls&gt;&lt;/record&gt;&lt;/Cite&gt;&lt;/EndNote&gt;</w:instrText>
      </w:r>
      <w:r w:rsidR="007063C2" w:rsidRPr="001F287A">
        <w:rPr>
          <w:rFonts w:eastAsia="Malgun Gothic" w:cstheme="minorHAnsi"/>
        </w:rPr>
        <w:fldChar w:fldCharType="separate"/>
      </w:r>
      <w:r w:rsidR="00AC5ED7">
        <w:rPr>
          <w:rFonts w:eastAsia="Malgun Gothic" w:cstheme="minorHAnsi"/>
          <w:noProof/>
        </w:rPr>
        <w:t>[31]</w:t>
      </w:r>
      <w:r w:rsidR="007063C2" w:rsidRPr="001F287A">
        <w:rPr>
          <w:rFonts w:eastAsia="Malgun Gothic" w:cstheme="minorHAnsi"/>
        </w:rPr>
        <w:fldChar w:fldCharType="end"/>
      </w:r>
      <w:r w:rsidR="007063C2" w:rsidRPr="001F287A">
        <w:rPr>
          <w:rFonts w:eastAsia="Malgun Gothic" w:cstheme="minorHAnsi"/>
        </w:rPr>
        <w:fldChar w:fldCharType="begin" w:fldLock="1"/>
      </w:r>
      <w:r w:rsidRPr="001F287A">
        <w:rPr>
          <w:rFonts w:eastAsia="Malgun Gothic" w:cstheme="minorHAnsi"/>
        </w:rPr>
        <w:instrText>ADDIN CSL_CITATION {"citationItems":[{"id":"ITEM-1","itemData":{"ISSN":"2352-152X","author":[{"dropping-particle":"","family":"Shahjalal","given":"Mohammad","non-dropping-particle":"","parse-names":false,"suffix":""},{"dropping-particle":"","family":"Shams","given":"Tamanna","non-dropping-particle":"","parse-names":false,"suffix":""},{"dropping-particle":"","family":"Islam","given":"Md Emtiajul","non-dropping-particle":"","parse-names":false,"suffix":""},{"dropping-particle":"","family":"Alam","given":"Wasif","non-dropping-particle":"","parse-names":false,"suffix":""},{"dropping-particle":"","family":"Modak","given":"Mrinmoy","non-dropping-particle":"","parse-names":false,"suffix":""},{"dropping-particle":"Bin","family":"Hossain","given":"Sadat","non-dropping-particle":"","parse-names":false,"suffix":""},{"dropping-particle":"","family":"Ramadesigan","given":"Venkatasailanathan","non-dropping-particle":"","parse-names":false,"suffix":""},{"dropping-particle":"","family":"Ahmed","given":"Md Rishad","non-dropping-particle":"","parse-names":false,"suffix":""},{"dropping-particle":"","family":"Ahmed","given":"Hafiz","non-dropping-particle":"","parse-names":false,"suffix":""},{"dropping-particle":"","family":"Iqbal","given":"Atif","non-dropping-particle":"","parse-names":false,"suffix":""}],"container-title":"Journal of Energy Storage","id":"ITEM-1","issued":{"date-parts":[["2021"]]},"page":"102518","publisher":"Elsevier","title":"A review of thermal management for Li-ion batteries: Prospects, challenges, and issues","type":"article-journal","volume":"39"},"uris":["http://www.mendeley.com/documents/?uuid=67a60178-ecf0-46b8-8689-8ce5ffc361da"]}],"mendeley":{"formattedCitation":"[29]","plainTextFormattedCitation":"[29]","previouslyFormattedCitation":"[29]"},"properties":{"noteIndex":0},"schema":"https://github.com/citation-style-language/schema/raw/master/csl-citation.json"}</w:instrText>
      </w:r>
      <w:r w:rsidR="007063C2" w:rsidRPr="001F287A">
        <w:rPr>
          <w:rFonts w:eastAsia="Malgun Gothic" w:cstheme="minorHAnsi"/>
        </w:rPr>
        <w:fldChar w:fldCharType="end"/>
      </w:r>
      <w:r w:rsidRPr="001F287A">
        <w:rPr>
          <w:rFonts w:eastAsia="Malgun Gothic" w:cstheme="minorHAnsi"/>
        </w:rPr>
        <w:t xml:space="preserve">. Although utilizing a mini-channel can overcome this weakness to some extent, embedding </w:t>
      </w:r>
      <w:r w:rsidRPr="001F287A">
        <w:t xml:space="preserve">porous media in the mini-channel can enhance the heat transfer of a battery by improving the contact area with the cooling medium. Open-cell metal foams are a type of porous media with exciting properties such as high heat transfer area per volume, intensified fluid mixing, energy absorption, temperature tolerance, lightweight, low density, high mechanical strength, and high thermal conductivity </w:t>
      </w:r>
      <w:r w:rsidR="007063C2" w:rsidRPr="001F287A">
        <w:fldChar w:fldCharType="begin"/>
      </w:r>
      <w:r w:rsidR="00AC5ED7">
        <w:instrText xml:space="preserve"> ADDIN EN.CITE &lt;EndNote&gt;&lt;Cite&gt;&lt;Author&gt;Liu&lt;/Author&gt;&lt;Year&gt;2014&lt;/Year&gt;&lt;RecNum&gt;288&lt;/RecNum&gt;&lt;DisplayText&gt;[32]&lt;/DisplayText&gt;&lt;record&gt;&lt;rec-number&gt;288&lt;/rec-number&gt;&lt;foreign-keys&gt;&lt;key app="EN" db-id="s02xzpaahvw5eceve5ap5ew3et20r99rp9e5" timestamp="1663084253"&gt;288&lt;/key&gt;&lt;/foreign-keys&gt;&lt;ref-type name="Journal Article"&gt;17&lt;/ref-type&gt;&lt;contributors&gt;&lt;authors&gt;&lt;author&gt;Liu, P S&lt;/author&gt;&lt;author&gt;Chen, Guo-Feng&lt;/author&gt;&lt;/authors&gt;&lt;/contributors&gt;&lt;titles&gt;&lt;title&gt;Porous materials: processing and applications&lt;/title&gt;&lt;/titles&gt;&lt;dates&gt;&lt;year&gt;2014&lt;/year&gt;&lt;/dates&gt;&lt;publisher&gt;Elsevier&lt;/publisher&gt;&lt;isbn&gt;0124078370&lt;/isbn&gt;&lt;urls&gt;&lt;/urls&gt;&lt;/record&gt;&lt;/Cite&gt;&lt;/EndNote&gt;</w:instrText>
      </w:r>
      <w:r w:rsidR="007063C2" w:rsidRPr="001F287A">
        <w:fldChar w:fldCharType="separate"/>
      </w:r>
      <w:r w:rsidR="00AC5ED7">
        <w:rPr>
          <w:noProof/>
        </w:rPr>
        <w:t>[32]</w:t>
      </w:r>
      <w:r w:rsidR="007063C2" w:rsidRPr="001F287A">
        <w:fldChar w:fldCharType="end"/>
      </w:r>
      <w:r w:rsidRPr="001F287A">
        <w:t xml:space="preserve">. A limited number of studies have used porous media to enhance the heat transfer rates in the BTMS. Recently, Heyhat et al. </w:t>
      </w:r>
      <w:r w:rsidR="007063C2" w:rsidRPr="001F287A">
        <w:fldChar w:fldCharType="begin"/>
      </w:r>
      <w:r w:rsidR="00AC5ED7">
        <w:instrText xml:space="preserve"> ADDIN EN.CITE &lt;EndNote&gt;&lt;Cite&gt;&lt;Author&gt;Heyhat&lt;/Author&gt;&lt;Year&gt;2020&lt;/Year&gt;&lt;RecNum&gt;289&lt;/RecNum&gt;&lt;DisplayText&gt;[33]&lt;/DisplayText&gt;&lt;record&gt;&lt;rec-number&gt;289&lt;/rec-number&gt;&lt;foreign-keys&gt;&lt;key app="EN" db-id="s02xzpaahvw5eceve5ap5ew3et20r99rp9e5" timestamp="1663084253"&gt;289&lt;/key&gt;&lt;/foreign-keys&gt;&lt;ref-type name="Journal Article"&gt;17&lt;/ref-type&gt;&lt;contributors&gt;&lt;authors&gt;&lt;author&gt;Heyhat, Mohammad Mahdi&lt;/author&gt;&lt;author&gt;Mousavi, Sepehr&lt;/author&gt;&lt;author&gt;Siavashi, Majid&lt;/author&gt;&lt;/authors&gt;&lt;/contributors&gt;&lt;titles&gt;&lt;title&gt;Battery thermal management with thermal energy storage composites of PCM, metal foam, fin and nanoparticle&lt;/title&gt;&lt;secondary-title&gt;Journal of Energy Storage&lt;/secondary-title&gt;&lt;/titles&gt;&lt;periodical&gt;&lt;full-title&gt;Journal of Energy Storage&lt;/full-title&gt;&lt;abbr-1&gt;J. Energy Storage&lt;/abbr-1&gt;&lt;/periodical&gt;&lt;pages&gt;101235&lt;/pages&gt;&lt;volume&gt;28&lt;/volume&gt;&lt;dates&gt;&lt;year&gt;2020&lt;/year&gt;&lt;/dates&gt;&lt;publisher&gt;Elsevier&lt;/publisher&gt;&lt;urls&gt;&lt;/urls&gt;&lt;/record&gt;&lt;/Cite&gt;&lt;/EndNote&gt;</w:instrText>
      </w:r>
      <w:r w:rsidR="007063C2" w:rsidRPr="001F287A">
        <w:fldChar w:fldCharType="separate"/>
      </w:r>
      <w:r w:rsidR="00AC5ED7">
        <w:rPr>
          <w:noProof/>
        </w:rPr>
        <w:t>[33]</w:t>
      </w:r>
      <w:r w:rsidR="007063C2" w:rsidRPr="001F287A">
        <w:fldChar w:fldCharType="end"/>
      </w:r>
      <w:r w:rsidRPr="001F287A">
        <w:t xml:space="preserve"> investigated the thermal performance of a hybrid BTMS that couples the PCM with the metal foam, fins, and nanoparticles and found that the metal foam-PCM composition was the most efficient among them, and it could reduce the mean temperature by about 4-6 K than in the case with a pure PCM. Similarly, </w:t>
      </w:r>
      <w:r w:rsidRPr="001F287A">
        <w:rPr>
          <w:noProof/>
        </w:rPr>
        <w:t>Liu et al.</w:t>
      </w:r>
      <w:r w:rsidRPr="001F287A">
        <w:t xml:space="preserve"> </w:t>
      </w:r>
      <w:r w:rsidR="007063C2" w:rsidRPr="001F287A">
        <w:fldChar w:fldCharType="begin"/>
      </w:r>
      <w:r w:rsidR="00AC5ED7">
        <w:instrText xml:space="preserve"> ADDIN EN.CITE &lt;EndNote&gt;&lt;Cite&gt;&lt;Author&gt;Liu&lt;/Author&gt;&lt;Year&gt;2021&lt;/Year&gt;&lt;RecNum&gt;189&lt;/RecNum&gt;&lt;DisplayText&gt;[34]&lt;/DisplayText&gt;&lt;record&gt;&lt;rec-number&gt;189&lt;/rec-number&gt;&lt;foreign-keys&gt;&lt;key app="EN" db-id="s02xzpaahvw5eceve5ap5ew3et20r99rp9e5" timestamp="1659020057"&gt;189&lt;/key&gt;&lt;/foreign-keys&gt;&lt;ref-type name="Journal Article"&gt;17&lt;/ref-type&gt;&lt;contributors&gt;&lt;authors&gt;&lt;author&gt;Liu, Huaqiang&lt;/author&gt;&lt;author&gt;Ahmad, Shakeel&lt;/author&gt;&lt;author&gt;Shi, Yu&lt;/author&gt;&lt;author&gt;Zhao, Jiyun&lt;/author&gt;&lt;/authors&gt;&lt;/contributors&gt;&lt;titles&gt;&lt;title&gt;A parametric study of a hybrid battery thermal management system that couples PCM/copper foam composite with helical liquid channel cooling&lt;/title&gt;&lt;secondary-title&gt;Energy&lt;/secondary-title&gt;&lt;/titles&gt;&lt;periodical&gt;&lt;full-title&gt;Energy&lt;/full-title&gt;&lt;/periodical&gt;&lt;pages&gt;120869&lt;/pages&gt;&lt;volume&gt;231&lt;/volume&gt;&lt;dates&gt;&lt;year&gt;2021&lt;/year&gt;&lt;/dates&gt;&lt;isbn&gt;0360-5442&lt;/isbn&gt;&lt;urls&gt;&lt;/urls&gt;&lt;/record&gt;&lt;/Cite&gt;&lt;/EndNote&gt;</w:instrText>
      </w:r>
      <w:r w:rsidR="007063C2" w:rsidRPr="001F287A">
        <w:fldChar w:fldCharType="separate"/>
      </w:r>
      <w:r w:rsidR="00AC5ED7">
        <w:rPr>
          <w:noProof/>
        </w:rPr>
        <w:t>[34]</w:t>
      </w:r>
      <w:r w:rsidR="007063C2" w:rsidRPr="001F287A">
        <w:fldChar w:fldCharType="end"/>
      </w:r>
      <w:r w:rsidRPr="001F287A">
        <w:t xml:space="preserve"> developed a hybrid BTMS that couples the PCM-copper foam composition with helical liquid channels and reported a decrease of 30 K temperature drop than the natural convection case. Mohammadian et al. </w:t>
      </w:r>
      <w:r w:rsidR="007063C2" w:rsidRPr="001F287A">
        <w:fldChar w:fldCharType="begin"/>
      </w:r>
      <w:r w:rsidR="00AC5ED7">
        <w:instrText xml:space="preserve"> ADDIN EN.CITE &lt;EndNote&gt;&lt;Cite&gt;&lt;Author&gt;Mohammadian&lt;/Author&gt;&lt;Year&gt;2015&lt;/Year&gt;&lt;RecNum&gt;290&lt;/RecNum&gt;&lt;DisplayText&gt;[35]&lt;/DisplayText&gt;&lt;record&gt;&lt;rec-number&gt;290&lt;/rec-number&gt;&lt;foreign-keys&gt;&lt;key app="EN" db-id="s02xzpaahvw5eceve5ap5ew3et20r99rp9e5" timestamp="1663084254"&gt;290&lt;/key&gt;&lt;/foreign-keys&gt;&lt;ref-type name="Journal Article"&gt;17&lt;/ref-type&gt;&lt;contributors&gt;&lt;authors&gt;&lt;author&gt;Mohammadian, Shahabeddin K&lt;/author&gt;&lt;author&gt;Rassoulinejad-Mousavi, Seyed Moein&lt;/author&gt;&lt;author&gt;Zhang, Yuwen&lt;/author&gt;&lt;/authors&gt;&lt;/contributors&gt;&lt;titles&gt;&lt;title&gt;Thermal management improvement of an air-cooled high-power lithium-ion battery by embedding metal foam&lt;/title&gt;&lt;secondary-title&gt;Journal of Power Sources&lt;/secondary-title&gt;&lt;/titles&gt;&lt;periodical&gt;&lt;full-title&gt;Journal of Power Sources&lt;/full-title&gt;&lt;abbr-1&gt;J. Power Sources&lt;/abbr-1&gt;&lt;/periodical&gt;&lt;pages&gt;305-313&lt;/pages&gt;&lt;volume&gt;296&lt;/volume&gt;&lt;dates&gt;&lt;year&gt;2015&lt;/year&gt;&lt;/dates&gt;&lt;publisher&gt;Elsevier&lt;/publisher&gt;&lt;urls&gt;&lt;/urls&gt;&lt;/record&gt;&lt;/Cite&gt;&lt;/EndNote&gt;</w:instrText>
      </w:r>
      <w:r w:rsidR="007063C2" w:rsidRPr="001F287A">
        <w:fldChar w:fldCharType="separate"/>
      </w:r>
      <w:r w:rsidR="00AC5ED7">
        <w:rPr>
          <w:noProof/>
        </w:rPr>
        <w:t>[35]</w:t>
      </w:r>
      <w:r w:rsidR="007063C2" w:rsidRPr="001F287A">
        <w:fldChar w:fldCharType="end"/>
      </w:r>
      <w:r w:rsidRPr="001F287A">
        <w:t xml:space="preserve"> studied the thermal behavior of a battery using an air-cooling method with metal foams embedded in the cooling channel. They compared the cases of cooling channels without the porous media with 30%, 70%, and 100% porous media within the channels. The results showed a significant decrease in the maximum temperature and the standard deviation of the temperature inside the battery using the porous media. Giuliano et al. </w:t>
      </w:r>
      <w:r w:rsidR="007063C2" w:rsidRPr="001F287A">
        <w:fldChar w:fldCharType="begin"/>
      </w:r>
      <w:r w:rsidR="00AC5ED7">
        <w:instrText xml:space="preserve"> ADDIN EN.CITE &lt;EndNote&gt;&lt;Cite&gt;&lt;Author&gt;Giuliano&lt;/Author&gt;&lt;Year&gt;2012&lt;/Year&gt;&lt;RecNum&gt;291&lt;/RecNum&gt;&lt;DisplayText&gt;[36]&lt;/DisplayText&gt;&lt;record&gt;&lt;rec-number&gt;291&lt;/rec-number&gt;&lt;foreign-keys&gt;&lt;key app="EN" db-id="s02xzpaahvw5eceve5ap5ew3et20r99rp9e5" timestamp="1663084254"&gt;291&lt;/key&gt;&lt;/foreign-keys&gt;&lt;ref-type name="Journal Article"&gt;17&lt;/ref-type&gt;&lt;contributors&gt;&lt;authors&gt;&lt;author&gt;Giuliano, Michael R&lt;/author&gt;&lt;author&gt;Prasad, Ajay K&lt;/author&gt;&lt;author&gt;Advani, Suresh G&lt;/author&gt;&lt;/authors&gt;&lt;/contributors&gt;&lt;titles&gt;&lt;title&gt;Experimental study of an air-cooled thermal management system for high capacity lithium–titanate batteries&lt;/title&gt;&lt;secondary-title&gt;Journal of Power Sources&lt;/secondary-title&gt;&lt;/titles&gt;&lt;periodical&gt;&lt;full-title&gt;Journal of Power Sources&lt;/full-title&gt;&lt;abbr-1&gt;J. Power Sources&lt;/abbr-1&gt;&lt;/periodical&gt;&lt;pages&gt;345-352&lt;/pages&gt;&lt;volume&gt;216&lt;/volume&gt;&lt;keywords&gt;&lt;keyword&gt;Battery cooling&lt;/keyword&gt;&lt;keyword&gt;Battery electric vehicle&lt;/keyword&gt;&lt;keyword&gt;Hybrid electric vehicle&lt;/keyword&gt;&lt;keyword&gt;Lithium–titanate battery&lt;/keyword&gt;&lt;keyword&gt;Metal foam heat exchanger&lt;/keyword&gt;&lt;keyword&gt;Thermal analysis&lt;/keyword&gt;&lt;/keywords&gt;&lt;dates&gt;&lt;year&gt;2012&lt;/year&gt;&lt;/dates&gt;&lt;urls&gt;&lt;/urls&gt;&lt;electronic-resource-num&gt;https://doi.org/10.1016/j.jpowsour.2012.05.074&lt;/electronic-resource-num&gt;&lt;/record&gt;&lt;/Cite&gt;&lt;/EndNote&gt;</w:instrText>
      </w:r>
      <w:r w:rsidR="007063C2" w:rsidRPr="001F287A">
        <w:fldChar w:fldCharType="separate"/>
      </w:r>
      <w:r w:rsidR="00AC5ED7">
        <w:rPr>
          <w:noProof/>
        </w:rPr>
        <w:t>[36]</w:t>
      </w:r>
      <w:r w:rsidR="007063C2" w:rsidRPr="001F287A">
        <w:fldChar w:fldCharType="end"/>
      </w:r>
      <w:r w:rsidRPr="001F287A">
        <w:t xml:space="preserve"> designed an air-cooled thermal management system with metal-foam-based heat exchanger plates to cool lithium-titanate batteries. They compared the obtained results with a conventional liquid cooling system and found that the proposed design was more efficient as it requires less parasitic power for the operation. In 2020, </w:t>
      </w:r>
      <w:r w:rsidRPr="001F287A">
        <w:rPr>
          <w:noProof/>
        </w:rPr>
        <w:t xml:space="preserve">Bazkhane and Zahmatkesh </w:t>
      </w:r>
      <w:r w:rsidR="007063C2" w:rsidRPr="001F287A">
        <w:rPr>
          <w:noProof/>
        </w:rPr>
        <w:fldChar w:fldCharType="begin"/>
      </w:r>
      <w:r w:rsidR="00AC5ED7">
        <w:rPr>
          <w:noProof/>
        </w:rPr>
        <w:instrText xml:space="preserve"> ADDIN EN.CITE &lt;EndNote&gt;&lt;Cite&gt;&lt;Author&gt;Bazkhane&lt;/Author&gt;&lt;Year&gt;2020&lt;/Year&gt;&lt;RecNum&gt;79&lt;/RecNum&gt;&lt;DisplayText&gt;[37]&lt;/DisplayText&gt;&lt;record&gt;&lt;rec-number&gt;79&lt;/rec-number&gt;&lt;foreign-keys&gt;&lt;key app="EN" db-id="s02xzpaahvw5eceve5ap5ew3et20r99rp9e5" timestamp="1641226768"&gt;79&lt;/key&gt;&lt;/foreign-keys&gt;&lt;ref-type name="Journal Article"&gt;17&lt;/ref-type&gt;&lt;contributors&gt;&lt;authors&gt;&lt;author&gt;Bazkhane, Saed&lt;/author&gt;&lt;author&gt;Zahmatkesh, Iman&lt;/author&gt;&lt;/authors&gt;&lt;/contributors&gt;&lt;titles&gt;&lt;title&gt;Taguchi–based sensitivity analysis of hydrodynamics and heat transfer of nanofluids in a microchannel heat sink (MCHS) having porous substrates&lt;/title&gt;&lt;secondary-title&gt;International Communications in Heat and Mass Transfer&lt;/secondary-title&gt;&lt;/titles&gt;&lt;periodical&gt;&lt;full-title&gt;International Communications in Heat and Mass Transfer&lt;/full-title&gt;&lt;abbr-1&gt;Int. Commun. Heat Mass Transf.&lt;/abbr-1&gt;&lt;/periodical&gt;&lt;pages&gt;104885&lt;/pages&gt;&lt;volume&gt;118&lt;/volume&gt;&lt;dates&gt;&lt;year&gt;2020&lt;/year&gt;&lt;/dates&gt;&lt;isbn&gt;0735-1933&lt;/isbn&gt;&lt;urls&gt;&lt;/urls&gt;&lt;/record&gt;&lt;/Cite&gt;&lt;/EndNote&gt;</w:instrText>
      </w:r>
      <w:r w:rsidR="007063C2" w:rsidRPr="001F287A">
        <w:rPr>
          <w:noProof/>
        </w:rPr>
        <w:fldChar w:fldCharType="separate"/>
      </w:r>
      <w:r w:rsidR="00AC5ED7">
        <w:rPr>
          <w:noProof/>
        </w:rPr>
        <w:t>[37]</w:t>
      </w:r>
      <w:r w:rsidR="007063C2" w:rsidRPr="001F287A">
        <w:rPr>
          <w:noProof/>
        </w:rPr>
        <w:fldChar w:fldCharType="end"/>
      </w:r>
      <w:r w:rsidRPr="001F287A">
        <w:rPr>
          <w:noProof/>
        </w:rPr>
        <w:t xml:space="preserve"> </w:t>
      </w:r>
      <w:r w:rsidRPr="001F287A">
        <w:t>performed a sensitivity analysis of hydrodynamics and heat transfer of a nanofluid in a microchannel heat sink embedded with vertical/horizontal porous substrates. They used a 3-D solid-fluid conjugate model coupled with the two-phase mixture model for the nanofluids and Darcy–Brinkman–Forchheimer model for the porous substrate. By using the Taguchi method and analysis of variance (ANOVA), they found that adding vertical/horizontal porous substrates reduced the temperature, overall thermal resistance, and the required pumping power simultaneously.</w:t>
      </w:r>
    </w:p>
    <w:p w14:paraId="1684B9B3" w14:textId="77777777" w:rsidR="00365D29" w:rsidRPr="001F287A" w:rsidRDefault="00365D29" w:rsidP="00AC5ED7">
      <w:pPr>
        <w:spacing w:line="276" w:lineRule="auto"/>
      </w:pPr>
      <w:r w:rsidRPr="001F287A">
        <w:t xml:space="preserve">The main challenge in adding porous metal to </w:t>
      </w:r>
      <w:r w:rsidR="00D4738B" w:rsidRPr="001F287A">
        <w:t xml:space="preserve">an </w:t>
      </w:r>
      <w:r w:rsidR="00D4738B" w:rsidRPr="001F287A">
        <w:rPr>
          <w:rFonts w:asciiTheme="majorBidi" w:eastAsia="Times New Roman" w:hAnsiTheme="majorBidi" w:cstheme="majorBidi"/>
          <w:sz w:val="22"/>
          <w:szCs w:val="22"/>
          <w:lang w:eastAsia="en-GB"/>
        </w:rPr>
        <w:t>MCHS</w:t>
      </w:r>
      <w:r w:rsidR="00D4738B" w:rsidRPr="001F287A">
        <w:t xml:space="preserve"> </w:t>
      </w:r>
      <w:r w:rsidRPr="001F287A">
        <w:t xml:space="preserve">is its high cost and weight. Even though the porous metals are light in weight, a channel fully filled with the porous metals makes the system heavier. Also, the addition of porous metals causes a significant pressure drop within the channels, leading to the additional power requirement </w:t>
      </w:r>
      <w:r w:rsidR="007063C2" w:rsidRPr="001F287A">
        <w:fldChar w:fldCharType="begin"/>
      </w:r>
      <w:r w:rsidR="00AC5ED7">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fldChar w:fldCharType="separate"/>
      </w:r>
      <w:r w:rsidR="00AC5ED7">
        <w:rPr>
          <w:noProof/>
        </w:rPr>
        <w:t>[38]</w:t>
      </w:r>
      <w:r w:rsidR="007063C2" w:rsidRPr="001F287A">
        <w:fldChar w:fldCharType="end"/>
      </w:r>
      <w:r w:rsidRPr="001F287A">
        <w:t>. So, it is proposed to use the intermittent porous zones within the channels to attain the benefits of enhancing heat transfer and reducing the weight and pressure drops of the cooling system. In this context, this study proposes mini-channel cold plates with intermittent porous zones within the channels for the thermal management of Li-ion batteries. The major challenge of this idea is to locate a proper place for the porous media. The main aim of this study is to propose a fast and straightforward method for identifying the proper locations of the porous zones within the cooling channel to reach the same cooling rate obtained for a fully porous channel, with a weight and pressure drop closer to the empty channel.</w:t>
      </w:r>
    </w:p>
    <w:p w14:paraId="7CD4C4F1" w14:textId="77777777" w:rsidR="001A2916" w:rsidRPr="001F287A" w:rsidRDefault="001A2916" w:rsidP="0066659B">
      <w:pPr>
        <w:pStyle w:val="ListParagraph"/>
        <w:numPr>
          <w:ilvl w:val="0"/>
          <w:numId w:val="17"/>
        </w:numPr>
        <w:autoSpaceDE/>
        <w:autoSpaceDN/>
        <w:adjustRightInd/>
        <w:spacing w:after="160" w:line="276" w:lineRule="auto"/>
        <w:ind w:left="284" w:hanging="284"/>
        <w:rPr>
          <w:b/>
          <w:bCs/>
          <w:sz w:val="28"/>
          <w:szCs w:val="28"/>
        </w:rPr>
      </w:pPr>
      <w:r w:rsidRPr="001F287A">
        <w:rPr>
          <w:b/>
          <w:bCs/>
          <w:sz w:val="28"/>
          <w:szCs w:val="28"/>
        </w:rPr>
        <w:lastRenderedPageBreak/>
        <w:t>Model Description</w:t>
      </w:r>
    </w:p>
    <w:p w14:paraId="0994453E" w14:textId="77777777" w:rsidR="001A2916" w:rsidRPr="001F287A" w:rsidRDefault="001A2916" w:rsidP="0066659B">
      <w:pPr>
        <w:pStyle w:val="ListParagraph"/>
        <w:spacing w:line="276" w:lineRule="auto"/>
        <w:ind w:left="284"/>
        <w:rPr>
          <w:b/>
          <w:bCs/>
          <w:sz w:val="28"/>
          <w:szCs w:val="28"/>
          <w:u w:val="single"/>
        </w:rPr>
      </w:pPr>
    </w:p>
    <w:p w14:paraId="18312063" w14:textId="77777777" w:rsidR="001A2916" w:rsidRPr="001F287A" w:rsidRDefault="001A2916" w:rsidP="0066659B">
      <w:pPr>
        <w:pStyle w:val="ListParagraph"/>
        <w:numPr>
          <w:ilvl w:val="1"/>
          <w:numId w:val="17"/>
        </w:numPr>
        <w:autoSpaceDE/>
        <w:autoSpaceDN/>
        <w:adjustRightInd/>
        <w:spacing w:after="160" w:line="276" w:lineRule="auto"/>
        <w:ind w:left="426" w:hanging="426"/>
        <w:rPr>
          <w:b/>
          <w:bCs/>
        </w:rPr>
      </w:pPr>
      <w:r w:rsidRPr="001F287A">
        <w:rPr>
          <w:b/>
          <w:bCs/>
        </w:rPr>
        <w:t>Physical Problem</w:t>
      </w:r>
    </w:p>
    <w:p w14:paraId="2FB426AB" w14:textId="77777777" w:rsidR="001A2916" w:rsidRPr="001F287A" w:rsidRDefault="001A2916" w:rsidP="00AC5ED7">
      <w:pPr>
        <w:spacing w:line="276" w:lineRule="auto"/>
      </w:pPr>
      <w:r w:rsidRPr="001F287A">
        <w:t xml:space="preserve">The schematic </w:t>
      </w:r>
      <w:r w:rsidR="00961973" w:rsidRPr="001F287A">
        <w:t xml:space="preserve">of </w:t>
      </w:r>
      <w:r w:rsidRPr="001F287A">
        <w:t>the batter</w:t>
      </w:r>
      <w:r w:rsidR="00D4738B" w:rsidRPr="001F287A">
        <w:t>ies</w:t>
      </w:r>
      <w:r w:rsidRPr="001F287A">
        <w:t xml:space="preserve"> </w:t>
      </w:r>
      <w:r w:rsidR="00961973" w:rsidRPr="001F287A">
        <w:t xml:space="preserve">and </w:t>
      </w:r>
      <w:r w:rsidR="00D4738B" w:rsidRPr="001F287A">
        <w:rPr>
          <w:rFonts w:asciiTheme="majorBidi" w:eastAsia="Times New Roman" w:hAnsiTheme="majorBidi" w:cstheme="majorBidi"/>
          <w:sz w:val="22"/>
          <w:szCs w:val="22"/>
          <w:lang w:eastAsia="en-GB"/>
        </w:rPr>
        <w:t>MCHS</w:t>
      </w:r>
      <w:r w:rsidR="00961973" w:rsidRPr="001F287A">
        <w:t xml:space="preserve">s </w:t>
      </w:r>
      <w:r w:rsidRPr="001F287A">
        <w:t xml:space="preserve">is shown in </w:t>
      </w:r>
      <w:r w:rsidR="009C77FD">
        <w:fldChar w:fldCharType="begin"/>
      </w:r>
      <w:r w:rsidR="009C77FD">
        <w:instrText xml:space="preserve"> REF _Ref127894228 \h  \* MERGEFORMAT </w:instrText>
      </w:r>
      <w:r w:rsidR="009C77FD">
        <w:fldChar w:fldCharType="separate"/>
      </w:r>
      <w:r w:rsidR="00872A0F" w:rsidRPr="001F287A">
        <w:t>Fig. 1</w:t>
      </w:r>
      <w:r w:rsidR="009C77FD">
        <w:fldChar w:fldCharType="end"/>
      </w:r>
      <w:r w:rsidR="007750B6" w:rsidRPr="001F287A">
        <w:t>a</w:t>
      </w:r>
      <w:r w:rsidRPr="001F287A">
        <w:t xml:space="preserve">. Each prismatic cell is sandwiched by two aluminum </w:t>
      </w:r>
      <w:r w:rsidR="00D4738B" w:rsidRPr="001F287A">
        <w:rPr>
          <w:rFonts w:asciiTheme="majorBidi" w:eastAsia="Times New Roman" w:hAnsiTheme="majorBidi" w:cstheme="majorBidi"/>
          <w:sz w:val="22"/>
          <w:szCs w:val="22"/>
          <w:lang w:eastAsia="en-GB"/>
        </w:rPr>
        <w:t>MCHSs</w:t>
      </w:r>
      <w:r w:rsidRPr="001F287A">
        <w:t xml:space="preserve"> </w:t>
      </w:r>
      <w:r w:rsidR="008C2532" w:rsidRPr="001F287A">
        <w:t>with</w:t>
      </w:r>
      <w:r w:rsidRPr="001F287A">
        <w:t xml:space="preserve"> </w:t>
      </w:r>
      <w:r w:rsidR="008C2532" w:rsidRPr="001F287A">
        <w:t>base plate</w:t>
      </w:r>
      <w:r w:rsidRPr="001F287A">
        <w:t xml:space="preserve"> </w:t>
      </w:r>
      <w:r w:rsidR="008C2532" w:rsidRPr="001F287A">
        <w:t>thickness of 0.1 m</w:t>
      </w:r>
      <w:r w:rsidRPr="001F287A">
        <w:t xml:space="preserve">. The lightweight and high thermal conductivity of aluminum make it a suitable material for the </w:t>
      </w:r>
      <w:r w:rsidR="00D4738B" w:rsidRPr="001F287A">
        <w:rPr>
          <w:rFonts w:asciiTheme="majorBidi" w:eastAsia="Times New Roman" w:hAnsiTheme="majorBidi" w:cstheme="majorBidi"/>
          <w:sz w:val="22"/>
          <w:szCs w:val="22"/>
          <w:lang w:eastAsia="en-GB"/>
        </w:rPr>
        <w:t>MCHS</w:t>
      </w:r>
      <w:r w:rsidRPr="001F287A">
        <w:t xml:space="preserve"> used for battery thermal management</w:t>
      </w:r>
      <w:r w:rsidR="00AE17C0" w:rsidRPr="001F287A">
        <w:t xml:space="preserve"> </w:t>
      </w:r>
      <w:r w:rsidR="007063C2" w:rsidRPr="001F287A">
        <w:fldChar w:fldCharType="begin"/>
      </w:r>
      <w:r w:rsidR="00AC5ED7">
        <w:instrText xml:space="preserve"> ADDIN EN.CITE &lt;EndNote&gt;&lt;Cite&gt;&lt;Author&gt;Mousavi&lt;/Author&gt;&lt;Year&gt;2021&lt;/Year&gt;&lt;RecNum&gt;293&lt;/RecNum&gt;&lt;DisplayText&gt;[39]&lt;/DisplayText&gt;&lt;record&gt;&lt;rec-number&gt;293&lt;/rec-number&gt;&lt;foreign-keys&gt;&lt;key app="EN" db-id="s02xzpaahvw5eceve5ap5ew3et20r99rp9e5" timestamp="1663084254"&gt;293&lt;/key&gt;&lt;/foreign-keys&gt;&lt;ref-type name="Journal Article"&gt;17&lt;/ref-type&gt;&lt;contributors&gt;&lt;authors&gt;&lt;author&gt;Mousavi, Sepehr&lt;/author&gt;&lt;author&gt;Siavashi, Majid&lt;/author&gt;&lt;author&gt;Zadehkabir, Amirhosein&lt;/author&gt;&lt;/authors&gt;&lt;/contributors&gt;&lt;titles&gt;&lt;title&gt;A new design for hybrid cooling of Li-ion battery pack utilizing PCM and mini channel cold plates&lt;/title&gt;&lt;secondary-title&gt;Applied Thermal Engineering&lt;/secondary-title&gt;&lt;/titles&gt;&lt;periodical&gt;&lt;full-title&gt;Applied Thermal Engineering&lt;/full-title&gt;&lt;abbr-1&gt;Appl. Therm. Eng.&lt;/abbr-1&gt;&lt;/periodical&gt;&lt;pages&gt;117398&lt;/pages&gt;&lt;volume&gt;197&lt;/volume&gt;&lt;dates&gt;&lt;year&gt;2021&lt;/year&gt;&lt;/dates&gt;&lt;publisher&gt;Elsevier&lt;/publisher&gt;&lt;urls&gt;&lt;/urls&gt;&lt;/record&gt;&lt;/Cite&gt;&lt;/EndNote&gt;</w:instrText>
      </w:r>
      <w:r w:rsidR="007063C2" w:rsidRPr="001F287A">
        <w:fldChar w:fldCharType="separate"/>
      </w:r>
      <w:r w:rsidR="00AC5ED7">
        <w:rPr>
          <w:noProof/>
        </w:rPr>
        <w:t>[39]</w:t>
      </w:r>
      <w:r w:rsidR="007063C2" w:rsidRPr="001F287A">
        <w:fldChar w:fldCharType="end"/>
      </w:r>
      <w:r w:rsidRPr="001F287A">
        <w:t xml:space="preserve">. The geometric detail of the </w:t>
      </w:r>
      <w:r w:rsidR="00D5757B" w:rsidRPr="001F287A">
        <w:t>mini-channel</w:t>
      </w:r>
      <w:r w:rsidRPr="001F287A">
        <w:t xml:space="preserve"> is shown in </w:t>
      </w:r>
      <w:r w:rsidR="009C77FD">
        <w:fldChar w:fldCharType="begin"/>
      </w:r>
      <w:r w:rsidR="009C77FD">
        <w:instrText xml:space="preserve"> REF _Ref127894228 \h  \* MERGEFORMAT </w:instrText>
      </w:r>
      <w:r w:rsidR="009C77FD">
        <w:fldChar w:fldCharType="separate"/>
      </w:r>
      <w:r w:rsidR="00872A0F" w:rsidRPr="001F287A">
        <w:t>Fig. 1</w:t>
      </w:r>
      <w:r w:rsidR="009C77FD">
        <w:fldChar w:fldCharType="end"/>
      </w:r>
      <w:r w:rsidR="007750B6" w:rsidRPr="001F287A">
        <w:t>b</w:t>
      </w:r>
      <w:r w:rsidRPr="001F287A">
        <w:t>. The height of each channel is h = 3 mm, the width is w = 7 mm</w:t>
      </w:r>
      <w:r w:rsidR="008D30FF" w:rsidRPr="001F287A">
        <w:t xml:space="preserve">, the length is L = </w:t>
      </w:r>
      <w:r w:rsidR="00141D16" w:rsidRPr="001F287A">
        <w:t>50</w:t>
      </w:r>
      <w:r w:rsidR="008D30FF" w:rsidRPr="001F287A">
        <w:t xml:space="preserve"> mm</w:t>
      </w:r>
      <w:r w:rsidRPr="001F287A">
        <w:t>, and the wall</w:t>
      </w:r>
      <w:r w:rsidR="00102C2A" w:rsidRPr="001F287A">
        <w:t>'</w:t>
      </w:r>
      <w:r w:rsidRPr="001F287A">
        <w:t xml:space="preserve">s thickness between the two channels is d = 0.1 mm. Due to the symmetry of channels, only half of one channel, as </w:t>
      </w:r>
      <w:r w:rsidR="00BC3A00" w:rsidRPr="001F287A">
        <w:t xml:space="preserve">displayed </w:t>
      </w:r>
      <w:r w:rsidRPr="001F287A">
        <w:t>in</w:t>
      </w:r>
      <w:r w:rsidR="008D30FF" w:rsidRPr="001F287A">
        <w:t xml:space="preserve"> </w:t>
      </w:r>
      <w:r w:rsidR="009C77FD">
        <w:fldChar w:fldCharType="begin"/>
      </w:r>
      <w:r w:rsidR="009C77FD">
        <w:instrText xml:space="preserve"> REF _Ref127894228 \h  \* MERGEFORMAT </w:instrText>
      </w:r>
      <w:r w:rsidR="009C77FD">
        <w:fldChar w:fldCharType="separate"/>
      </w:r>
      <w:r w:rsidR="00872A0F" w:rsidRPr="001F287A">
        <w:t>Fig. 1</w:t>
      </w:r>
      <w:r w:rsidR="009C77FD">
        <w:fldChar w:fldCharType="end"/>
      </w:r>
      <w:r w:rsidR="007750B6" w:rsidRPr="001F287A">
        <w:t>b</w:t>
      </w:r>
      <w:r w:rsidRPr="001F287A">
        <w:t>, is considered for all the simulations to reduce the computational time and effort.</w:t>
      </w:r>
      <w:r w:rsidR="00E26FE6">
        <w:t xml:space="preserve"> </w:t>
      </w:r>
      <w:r w:rsidR="00E26FE6" w:rsidRPr="00E26FE6">
        <w:rPr>
          <w:color w:val="FF0000"/>
        </w:rPr>
        <w:t>This geometry will be used later for optimization as well as battery thermal management.</w:t>
      </w:r>
      <w:r w:rsidRPr="001F287A">
        <w:t xml:space="preserve"> In this study, it is considered to use sintered porous metal foam</w:t>
      </w:r>
      <w:r w:rsidR="008D30FF" w:rsidRPr="001F287A">
        <w:t xml:space="preserve">, </w:t>
      </w:r>
      <w:r w:rsidRPr="001F287A">
        <w:t xml:space="preserve">inside each channel to increase the heat transfer and, consequently, </w:t>
      </w:r>
      <w:r w:rsidR="00471543" w:rsidRPr="001F287A">
        <w:t xml:space="preserve">decrease </w:t>
      </w:r>
      <w:r w:rsidRPr="001F287A">
        <w:t xml:space="preserve">the maximum battery temperature. To reduce the cost and also the weight of used metal foam, only a limited volume of the </w:t>
      </w:r>
      <w:r w:rsidR="00D5757B" w:rsidRPr="001F287A">
        <w:t>mini-channel</w:t>
      </w:r>
      <w:r w:rsidRPr="001F287A">
        <w:t xml:space="preserve"> is to be filled </w:t>
      </w:r>
      <w:r w:rsidR="00B558E7" w:rsidRPr="001F287A">
        <w:t>with</w:t>
      </w:r>
      <w:r w:rsidRPr="001F287A">
        <w:t xml:space="preserve"> metal foam. </w:t>
      </w:r>
      <w:r w:rsidR="009C77FD">
        <w:fldChar w:fldCharType="begin"/>
      </w:r>
      <w:r w:rsidR="009C77FD">
        <w:instrText xml:space="preserve"> REF _Ref127894228 \h  \* MERGEFORMAT </w:instrText>
      </w:r>
      <w:r w:rsidR="009C77FD">
        <w:fldChar w:fldCharType="separate"/>
      </w:r>
      <w:r w:rsidR="00872A0F" w:rsidRPr="001F287A">
        <w:t>Fig. 1</w:t>
      </w:r>
      <w:r w:rsidR="009C77FD">
        <w:fldChar w:fldCharType="end"/>
      </w:r>
      <w:r w:rsidR="007750B6" w:rsidRPr="001F287A">
        <w:t>b</w:t>
      </w:r>
      <w:r w:rsidRPr="001F287A">
        <w:t xml:space="preserve"> shows a schematic arrangement of metal foams inside the </w:t>
      </w:r>
      <w:r w:rsidR="00D5757B" w:rsidRPr="001F287A">
        <w:t>mini-channel</w:t>
      </w:r>
      <w:r w:rsidRPr="001F287A">
        <w:t xml:space="preserve">. It is clear that the minimum length of each foam is limited by manufacturing </w:t>
      </w:r>
      <w:r w:rsidR="00F62966" w:rsidRPr="001F287A">
        <w:t>restrictions</w:t>
      </w:r>
      <w:r w:rsidRPr="001F287A">
        <w:t xml:space="preserve">. However, the main question is locating the proper position for each metal foam piece. </w:t>
      </w:r>
      <w:r w:rsidRPr="001F287A">
        <w:rPr>
          <w:lang w:bidi="fa-IR"/>
        </w:rPr>
        <w:t xml:space="preserve">To specify the possible positions for each metal foam, </w:t>
      </w:r>
      <w:r w:rsidRPr="001F287A">
        <w:t xml:space="preserve">the channel is divided into 20 equal zones along its length to incorporate the porous metals into the </w:t>
      </w:r>
      <w:r w:rsidR="00D5757B" w:rsidRPr="001F287A">
        <w:t>mini-channel</w:t>
      </w:r>
      <w:r w:rsidRPr="001F287A">
        <w:t xml:space="preserve">. The thickness of each zone is 2.5 mm, which will be considered as the thickness of the porous metals inside the channel. </w:t>
      </w:r>
      <w:r w:rsidR="00764077" w:rsidRPr="001F287A">
        <w:t xml:space="preserve">To focus on the heat sink design, </w:t>
      </w:r>
      <w:r w:rsidR="00D64C7E" w:rsidRPr="001F287A">
        <w:t>battery has</w:t>
      </w:r>
      <w:r w:rsidR="00764077" w:rsidRPr="001F287A">
        <w:t xml:space="preserve"> not </w:t>
      </w:r>
      <w:r w:rsidR="00D64C7E" w:rsidRPr="001F287A">
        <w:t xml:space="preserve">been </w:t>
      </w:r>
      <w:r w:rsidR="00764077" w:rsidRPr="001F287A">
        <w:t xml:space="preserve">simulated in this </w:t>
      </w:r>
      <w:r w:rsidR="00D64C7E" w:rsidRPr="001F287A">
        <w:t>stage</w:t>
      </w:r>
      <w:r w:rsidR="00764077" w:rsidRPr="001F287A">
        <w:t xml:space="preserve"> and the generated heat inside the batteries is considered as heat flux boundary condition on the base of the mini-channel.</w:t>
      </w:r>
    </w:p>
    <w:p w14:paraId="2D3C4A82" w14:textId="77777777" w:rsidR="0057186A" w:rsidRPr="001F287A" w:rsidRDefault="001A2916" w:rsidP="00AC5ED7">
      <w:pPr>
        <w:spacing w:line="276" w:lineRule="auto"/>
      </w:pPr>
      <w:r w:rsidRPr="001F287A">
        <w:rPr>
          <w:rFonts w:asciiTheme="majorBidi" w:hAnsiTheme="majorBidi" w:cstheme="majorBidi"/>
          <w:shd w:val="clear" w:color="auto" w:fill="FFFFFF"/>
        </w:rPr>
        <w:t>According to the experiment</w:t>
      </w:r>
      <w:r w:rsidR="00E97AA7" w:rsidRPr="001F287A">
        <w:rPr>
          <w:rFonts w:asciiTheme="majorBidi" w:hAnsiTheme="majorBidi" w:cstheme="majorBidi"/>
          <w:shd w:val="clear" w:color="auto" w:fill="FFFFFF"/>
        </w:rPr>
        <w:t>s</w:t>
      </w:r>
      <w:r w:rsidRPr="001F287A">
        <w:rPr>
          <w:rFonts w:asciiTheme="majorBidi" w:hAnsiTheme="majorBidi" w:cstheme="majorBidi"/>
          <w:shd w:val="clear" w:color="auto" w:fill="FFFFFF"/>
        </w:rPr>
        <w:t xml:space="preserve"> performed by </w:t>
      </w:r>
      <w:r w:rsidRPr="001F287A">
        <w:rPr>
          <w:rFonts w:asciiTheme="majorBidi" w:hAnsiTheme="majorBidi" w:cstheme="majorBidi"/>
          <w:noProof/>
          <w:shd w:val="clear" w:color="auto" w:fill="FFFFFF"/>
        </w:rPr>
        <w:t>Garrity et al.</w:t>
      </w:r>
      <w:r w:rsidR="00AE17C0" w:rsidRPr="001F287A">
        <w:rPr>
          <w:rFonts w:asciiTheme="majorBidi" w:hAnsiTheme="majorBidi" w:cstheme="majorBidi"/>
          <w:noProof/>
          <w:shd w:val="clear" w:color="auto" w:fill="FFFFFF"/>
        </w:rPr>
        <w:t xml:space="preserve"> </w:t>
      </w:r>
      <w:r w:rsidR="007063C2" w:rsidRPr="001F287A">
        <w:rPr>
          <w:rFonts w:asciiTheme="majorBidi" w:hAnsiTheme="majorBidi" w:cstheme="majorBidi"/>
          <w:noProof/>
          <w:shd w:val="clear" w:color="auto" w:fill="FFFFFF"/>
        </w:rPr>
        <w:fldChar w:fldCharType="begin"/>
      </w:r>
      <w:r w:rsidR="00AC5ED7">
        <w:rPr>
          <w:rFonts w:asciiTheme="majorBidi" w:hAnsiTheme="majorBidi" w:cstheme="majorBidi"/>
          <w:noProof/>
          <w:shd w:val="clear" w:color="auto" w:fill="FFFFFF"/>
        </w:rPr>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rPr>
          <w:rFonts w:asciiTheme="majorBidi" w:hAnsiTheme="majorBidi" w:cstheme="majorBidi"/>
          <w:noProof/>
          <w:shd w:val="clear" w:color="auto" w:fill="FFFFFF"/>
        </w:rPr>
        <w:fldChar w:fldCharType="separate"/>
      </w:r>
      <w:r w:rsidR="00AC5ED7">
        <w:rPr>
          <w:rFonts w:asciiTheme="majorBidi" w:hAnsiTheme="majorBidi" w:cstheme="majorBidi"/>
          <w:noProof/>
          <w:shd w:val="clear" w:color="auto" w:fill="FFFFFF"/>
        </w:rPr>
        <w:t>[38]</w:t>
      </w:r>
      <w:r w:rsidR="007063C2" w:rsidRPr="001F287A">
        <w:rPr>
          <w:rFonts w:asciiTheme="majorBidi" w:hAnsiTheme="majorBidi" w:cstheme="majorBidi"/>
          <w:noProof/>
          <w:shd w:val="clear" w:color="auto" w:fill="FFFFFF"/>
        </w:rPr>
        <w:fldChar w:fldCharType="end"/>
      </w:r>
      <w:r w:rsidRPr="001F287A">
        <w:rPr>
          <w:rFonts w:asciiTheme="majorBidi" w:hAnsiTheme="majorBidi" w:cstheme="majorBidi"/>
          <w:shd w:val="clear" w:color="auto" w:fill="FFFFFF"/>
        </w:rPr>
        <w:t xml:space="preserve">, which </w:t>
      </w:r>
      <w:r w:rsidR="00B558E7" w:rsidRPr="001F287A">
        <w:rPr>
          <w:rFonts w:asciiTheme="majorBidi" w:hAnsiTheme="majorBidi" w:cstheme="majorBidi"/>
          <w:shd w:val="clear" w:color="auto" w:fill="FFFFFF"/>
        </w:rPr>
        <w:t>are</w:t>
      </w:r>
      <w:r w:rsidRPr="001F287A">
        <w:rPr>
          <w:rFonts w:asciiTheme="majorBidi" w:hAnsiTheme="majorBidi" w:cstheme="majorBidi"/>
          <w:shd w:val="clear" w:color="auto" w:fill="FFFFFF"/>
        </w:rPr>
        <w:t xml:space="preserve"> used for validating the present model, aluminum foams with 40 PPI (Pores Per Inch)</w:t>
      </w:r>
      <w:r w:rsidR="00141D16" w:rsidRPr="001F287A">
        <w:rPr>
          <w:rFonts w:asciiTheme="majorBidi" w:hAnsiTheme="majorBidi" w:cstheme="majorBidi"/>
          <w:shd w:val="clear" w:color="auto" w:fill="FFFFFF"/>
        </w:rPr>
        <w:t xml:space="preserve"> and </w:t>
      </w:r>
      <w:r w:rsidR="00141D16" w:rsidRPr="001F287A">
        <w:t xml:space="preserve">with </w:t>
      </w:r>
      <w:r w:rsidR="00CF6F65" w:rsidRPr="001F287A">
        <w:t>a</w:t>
      </w:r>
      <w:r w:rsidR="00141D16" w:rsidRPr="001F287A">
        <w:t xml:space="preserve"> porosity of 0.918</w:t>
      </w:r>
      <w:r w:rsidRPr="001F287A">
        <w:rPr>
          <w:rFonts w:asciiTheme="majorBidi" w:hAnsiTheme="majorBidi" w:cstheme="majorBidi"/>
          <w:shd w:val="clear" w:color="auto" w:fill="FFFFFF"/>
        </w:rPr>
        <w:t xml:space="preserve"> are used inside the </w:t>
      </w:r>
      <w:r w:rsidR="00D5757B" w:rsidRPr="001F287A">
        <w:rPr>
          <w:rFonts w:asciiTheme="majorBidi" w:hAnsiTheme="majorBidi" w:cstheme="majorBidi"/>
          <w:shd w:val="clear" w:color="auto" w:fill="FFFFFF"/>
        </w:rPr>
        <w:t>mini-channel</w:t>
      </w:r>
      <w:r w:rsidRPr="001F287A">
        <w:rPr>
          <w:rFonts w:asciiTheme="majorBidi" w:hAnsiTheme="majorBidi" w:cstheme="majorBidi"/>
        </w:rPr>
        <w:t xml:space="preserve">. Due to their large specific surface areas and high thermal conductivities, aluminum foams can transfer a large amount of heat from the </w:t>
      </w:r>
      <w:r w:rsidR="00D33D69" w:rsidRPr="001F287A">
        <w:rPr>
          <w:rFonts w:asciiTheme="majorBidi" w:hAnsiTheme="majorBidi" w:cstheme="majorBidi"/>
        </w:rPr>
        <w:t>battery</w:t>
      </w:r>
      <w:r w:rsidRPr="001F287A">
        <w:rPr>
          <w:rFonts w:asciiTheme="majorBidi" w:hAnsiTheme="majorBidi" w:cstheme="majorBidi"/>
        </w:rPr>
        <w:t>, which makes them a perfect material for</w:t>
      </w:r>
      <w:r w:rsidRPr="001F287A">
        <w:t xml:space="preserve"> thermal management</w:t>
      </w:r>
      <w:r w:rsidR="00AE17C0" w:rsidRPr="001F287A">
        <w:t xml:space="preserve"> </w:t>
      </w:r>
      <w:r w:rsidR="007063C2" w:rsidRPr="001F287A">
        <w:fldChar w:fldCharType="begin"/>
      </w:r>
      <w:r w:rsidR="00AC5ED7">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fldChar w:fldCharType="separate"/>
      </w:r>
      <w:r w:rsidR="00AC5ED7">
        <w:rPr>
          <w:noProof/>
        </w:rPr>
        <w:t>[38]</w:t>
      </w:r>
      <w:r w:rsidR="007063C2" w:rsidRPr="001F287A">
        <w:fldChar w:fldCharType="end"/>
      </w:r>
      <w:r w:rsidRPr="001F287A">
        <w:t xml:space="preserve">. Air with a steady flow and constant properties is used as the coolant for the </w:t>
      </w:r>
      <w:r w:rsidR="00D4738B" w:rsidRPr="001F287A">
        <w:rPr>
          <w:rFonts w:asciiTheme="majorBidi" w:eastAsia="Times New Roman" w:hAnsiTheme="majorBidi" w:cstheme="majorBidi"/>
          <w:sz w:val="22"/>
          <w:szCs w:val="22"/>
          <w:lang w:eastAsia="en-GB"/>
        </w:rPr>
        <w:t>MCHSs</w:t>
      </w:r>
      <w:r w:rsidRPr="001F287A">
        <w:t xml:space="preserve">. The detailed properties and parameters of the materials used in this study are </w:t>
      </w:r>
      <w:r w:rsidR="00BC3A00" w:rsidRPr="001F287A">
        <w:t xml:space="preserve">listed </w:t>
      </w:r>
      <w:r w:rsidRPr="001F287A">
        <w:t xml:space="preserve">in </w:t>
      </w:r>
      <w:r w:rsidR="009C77FD">
        <w:fldChar w:fldCharType="begin"/>
      </w:r>
      <w:r w:rsidR="009C77FD">
        <w:instrText xml:space="preserve"> REF _Ref120306559 \h  \* MERGEFORMAT </w:instrText>
      </w:r>
      <w:r w:rsidR="009C77FD">
        <w:fldChar w:fldCharType="separate"/>
      </w:r>
      <w:r w:rsidR="00872A0F" w:rsidRPr="001F287A">
        <w:t>Table 1</w:t>
      </w:r>
      <w:r w:rsidR="009C77FD">
        <w:fldChar w:fldCharType="end"/>
      </w:r>
      <w:r w:rsidR="0057186A" w:rsidRPr="001F287A">
        <w:t>.</w:t>
      </w:r>
    </w:p>
    <w:p w14:paraId="7D0335A3" w14:textId="77777777" w:rsidR="007750B6" w:rsidRPr="001F287A" w:rsidRDefault="00700DE4" w:rsidP="00345653">
      <w:pPr>
        <w:spacing w:line="276" w:lineRule="auto"/>
        <w:jc w:val="center"/>
      </w:pPr>
      <w:bookmarkStart w:id="0" w:name="_Ref112237815"/>
      <w:r w:rsidRPr="001F287A">
        <w:rPr>
          <w:noProof/>
        </w:rPr>
        <w:lastRenderedPageBreak/>
        <w:drawing>
          <wp:inline distT="0" distB="0" distL="0" distR="0" wp14:anchorId="0DD83B17" wp14:editId="3B5F9A27">
            <wp:extent cx="3600080" cy="3804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9658" cy="3846573"/>
                    </a:xfrm>
                    <a:prstGeom prst="rect">
                      <a:avLst/>
                    </a:prstGeom>
                    <a:noFill/>
                  </pic:spPr>
                </pic:pic>
              </a:graphicData>
            </a:graphic>
          </wp:inline>
        </w:drawing>
      </w:r>
    </w:p>
    <w:p w14:paraId="7F2DBB4D" w14:textId="77777777" w:rsidR="007750B6" w:rsidRPr="001F287A" w:rsidRDefault="007750B6" w:rsidP="00345653">
      <w:pPr>
        <w:spacing w:line="276" w:lineRule="auto"/>
        <w:jc w:val="center"/>
      </w:pPr>
      <w:r w:rsidRPr="001F287A">
        <w:t>(a)</w:t>
      </w:r>
    </w:p>
    <w:p w14:paraId="18777A60" w14:textId="77777777" w:rsidR="003C12AC" w:rsidRPr="001F287A" w:rsidRDefault="007750B6" w:rsidP="00345653">
      <w:pPr>
        <w:spacing w:line="276" w:lineRule="auto"/>
        <w:jc w:val="center"/>
      </w:pPr>
      <w:r w:rsidRPr="001F287A">
        <w:rPr>
          <w:noProof/>
        </w:rPr>
        <w:drawing>
          <wp:inline distT="0" distB="0" distL="0" distR="0" wp14:anchorId="5DA997DE" wp14:editId="4E340759">
            <wp:extent cx="4687614" cy="2825570"/>
            <wp:effectExtent l="0" t="0" r="0" b="0"/>
            <wp:docPr id="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7854" cy="2837770"/>
                    </a:xfrm>
                    <a:prstGeom prst="rect">
                      <a:avLst/>
                    </a:prstGeom>
                    <a:noFill/>
                    <a:ln>
                      <a:noFill/>
                    </a:ln>
                  </pic:spPr>
                </pic:pic>
              </a:graphicData>
            </a:graphic>
          </wp:inline>
        </w:drawing>
      </w:r>
    </w:p>
    <w:p w14:paraId="3A9E8307" w14:textId="77777777" w:rsidR="007750B6" w:rsidRPr="001F287A" w:rsidRDefault="007750B6" w:rsidP="00345653">
      <w:pPr>
        <w:spacing w:line="276" w:lineRule="auto"/>
        <w:jc w:val="center"/>
      </w:pPr>
      <w:r w:rsidRPr="001F287A">
        <w:t>(b)</w:t>
      </w:r>
    </w:p>
    <w:p w14:paraId="6E156853" w14:textId="77777777" w:rsidR="001A2916" w:rsidRPr="001F287A" w:rsidRDefault="001A2916" w:rsidP="007750B6">
      <w:pPr>
        <w:spacing w:line="276" w:lineRule="auto"/>
        <w:jc w:val="center"/>
      </w:pPr>
      <w:bookmarkStart w:id="1" w:name="_Ref127894228"/>
      <w:r w:rsidRPr="001F287A">
        <w:t xml:space="preserve">Fig. </w:t>
      </w:r>
      <w:r w:rsidR="007063C2" w:rsidRPr="001F287A">
        <w:fldChar w:fldCharType="begin"/>
      </w:r>
      <w:r w:rsidRPr="001F287A">
        <w:instrText xml:space="preserve"> SEQ Fig. \* ARABIC </w:instrText>
      </w:r>
      <w:r w:rsidR="007063C2" w:rsidRPr="001F287A">
        <w:fldChar w:fldCharType="separate"/>
      </w:r>
      <w:r w:rsidR="00872A0F" w:rsidRPr="001F287A">
        <w:rPr>
          <w:noProof/>
        </w:rPr>
        <w:t>1</w:t>
      </w:r>
      <w:r w:rsidR="007063C2" w:rsidRPr="001F287A">
        <w:fldChar w:fldCharType="end"/>
      </w:r>
      <w:bookmarkEnd w:id="0"/>
      <w:bookmarkEnd w:id="1"/>
      <w:r w:rsidR="005829EE" w:rsidRPr="001F287A">
        <w:t>.</w:t>
      </w:r>
      <w:r w:rsidRPr="001F287A">
        <w:t xml:space="preserve"> </w:t>
      </w:r>
      <w:r w:rsidR="007750B6" w:rsidRPr="001F287A">
        <w:t xml:space="preserve">a) </w:t>
      </w:r>
      <w:r w:rsidRPr="001F287A">
        <w:t xml:space="preserve">Schematic </w:t>
      </w:r>
      <w:r w:rsidR="007750B6" w:rsidRPr="001F287A">
        <w:t xml:space="preserve">of </w:t>
      </w:r>
      <w:r w:rsidR="00345653" w:rsidRPr="001F287A">
        <w:t>the</w:t>
      </w:r>
      <w:r w:rsidRPr="001F287A">
        <w:t xml:space="preserve"> </w:t>
      </w:r>
      <w:r w:rsidR="007750B6" w:rsidRPr="001F287A">
        <w:t>batteries</w:t>
      </w:r>
      <w:r w:rsidRPr="001F287A">
        <w:t xml:space="preserve"> </w:t>
      </w:r>
      <w:r w:rsidR="00345653" w:rsidRPr="001F287A">
        <w:t>and</w:t>
      </w:r>
      <w:r w:rsidRPr="001F287A">
        <w:t xml:space="preserve"> </w:t>
      </w:r>
      <w:r w:rsidR="007750B6" w:rsidRPr="001F287A">
        <w:rPr>
          <w:rFonts w:asciiTheme="majorBidi" w:eastAsia="Times New Roman" w:hAnsiTheme="majorBidi" w:cstheme="majorBidi"/>
          <w:sz w:val="22"/>
          <w:szCs w:val="22"/>
          <w:lang w:eastAsia="en-GB"/>
        </w:rPr>
        <w:t xml:space="preserve">MCHSs, b) </w:t>
      </w:r>
      <w:r w:rsidR="007750B6" w:rsidRPr="001F287A">
        <w:t>Geometry of a mini-channel in MCHS and the schematic arrangement of metal foams inside it</w:t>
      </w:r>
    </w:p>
    <w:p w14:paraId="46502E9D" w14:textId="77777777" w:rsidR="00C62F1B" w:rsidRPr="001F287A" w:rsidRDefault="00C62F1B" w:rsidP="007750B6">
      <w:pPr>
        <w:keepNext/>
        <w:keepLines/>
        <w:spacing w:line="276" w:lineRule="auto"/>
        <w:jc w:val="center"/>
      </w:pPr>
      <w:bookmarkStart w:id="2" w:name="_Ref120306559"/>
      <w:r w:rsidRPr="001F287A">
        <w:lastRenderedPageBreak/>
        <w:t xml:space="preserve">Table </w:t>
      </w:r>
      <w:r w:rsidR="007063C2" w:rsidRPr="001F287A">
        <w:fldChar w:fldCharType="begin"/>
      </w:r>
      <w:r w:rsidR="007D7DAE" w:rsidRPr="001F287A">
        <w:instrText xml:space="preserve"> SEQ Table \* ARABIC </w:instrText>
      </w:r>
      <w:r w:rsidR="007063C2" w:rsidRPr="001F287A">
        <w:fldChar w:fldCharType="separate"/>
      </w:r>
      <w:r w:rsidR="00872A0F" w:rsidRPr="001F287A">
        <w:rPr>
          <w:noProof/>
        </w:rPr>
        <w:t>1</w:t>
      </w:r>
      <w:r w:rsidR="007063C2" w:rsidRPr="001F287A">
        <w:rPr>
          <w:noProof/>
        </w:rPr>
        <w:fldChar w:fldCharType="end"/>
      </w:r>
      <w:bookmarkEnd w:id="2"/>
      <w:r w:rsidRPr="001F287A">
        <w:t>:  Thermo-physical properties of the materials</w:t>
      </w:r>
    </w:p>
    <w:tbl>
      <w:tblPr>
        <w:tblW w:w="7095" w:type="dxa"/>
        <w:jc w:val="center"/>
        <w:tblBorders>
          <w:top w:val="single" w:sz="4" w:space="0" w:color="auto"/>
          <w:bottom w:val="single" w:sz="4" w:space="0" w:color="auto"/>
        </w:tblBorders>
        <w:tblLook w:val="04A0" w:firstRow="1" w:lastRow="0" w:firstColumn="1" w:lastColumn="0" w:noHBand="0" w:noVBand="1"/>
      </w:tblPr>
      <w:tblGrid>
        <w:gridCol w:w="3818"/>
        <w:gridCol w:w="1745"/>
        <w:gridCol w:w="1532"/>
      </w:tblGrid>
      <w:tr w:rsidR="007735B9" w:rsidRPr="001F287A" w14:paraId="34FDE03A" w14:textId="77777777" w:rsidTr="009726EC">
        <w:trPr>
          <w:trHeight w:val="399"/>
          <w:jc w:val="center"/>
        </w:trPr>
        <w:tc>
          <w:tcPr>
            <w:tcW w:w="3818" w:type="dxa"/>
            <w:tcBorders>
              <w:top w:val="single" w:sz="4" w:space="0" w:color="auto"/>
              <w:bottom w:val="single" w:sz="4" w:space="0" w:color="auto"/>
            </w:tcBorders>
            <w:shd w:val="clear" w:color="auto" w:fill="auto"/>
            <w:noWrap/>
            <w:vAlign w:val="center"/>
            <w:hideMark/>
          </w:tcPr>
          <w:p w14:paraId="0D191D9F" w14:textId="77777777" w:rsidR="007735B9" w:rsidRPr="001F287A" w:rsidRDefault="007735B9" w:rsidP="007750B6">
            <w:pPr>
              <w:keepNext/>
              <w:keepLines/>
              <w:spacing w:after="0" w:line="276" w:lineRule="auto"/>
              <w:rPr>
                <w:rFonts w:asciiTheme="majorBidi" w:eastAsia="Times New Roman" w:hAnsiTheme="majorBidi" w:cstheme="majorBidi"/>
                <w:b/>
                <w:bCs/>
                <w:lang w:eastAsia="en-GB"/>
              </w:rPr>
            </w:pPr>
            <w:bookmarkStart w:id="3" w:name="_Ref112238321"/>
            <w:r w:rsidRPr="001F287A">
              <w:rPr>
                <w:rFonts w:asciiTheme="majorBidi" w:eastAsia="Times New Roman" w:hAnsiTheme="majorBidi" w:cstheme="majorBidi"/>
                <w:b/>
                <w:bCs/>
                <w:lang w:eastAsia="en-GB"/>
              </w:rPr>
              <w:t>Thermo-physical properties</w:t>
            </w:r>
          </w:p>
        </w:tc>
        <w:tc>
          <w:tcPr>
            <w:tcW w:w="1745" w:type="dxa"/>
            <w:tcBorders>
              <w:top w:val="single" w:sz="4" w:space="0" w:color="auto"/>
              <w:bottom w:val="single" w:sz="4" w:space="0" w:color="auto"/>
            </w:tcBorders>
            <w:shd w:val="clear" w:color="auto" w:fill="auto"/>
            <w:noWrap/>
            <w:vAlign w:val="center"/>
            <w:hideMark/>
          </w:tcPr>
          <w:p w14:paraId="17921569" w14:textId="77777777" w:rsidR="007735B9" w:rsidRPr="001F287A" w:rsidRDefault="007735B9" w:rsidP="007750B6">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Aluminum</w:t>
            </w:r>
          </w:p>
        </w:tc>
        <w:tc>
          <w:tcPr>
            <w:tcW w:w="1532" w:type="dxa"/>
            <w:tcBorders>
              <w:top w:val="single" w:sz="4" w:space="0" w:color="auto"/>
              <w:bottom w:val="single" w:sz="4" w:space="0" w:color="auto"/>
            </w:tcBorders>
            <w:shd w:val="clear" w:color="auto" w:fill="auto"/>
            <w:noWrap/>
            <w:vAlign w:val="center"/>
            <w:hideMark/>
          </w:tcPr>
          <w:p w14:paraId="5A4C1CE8" w14:textId="77777777" w:rsidR="007735B9" w:rsidRPr="001F287A" w:rsidRDefault="007735B9" w:rsidP="007750B6">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 xml:space="preserve">Air </w:t>
            </w:r>
          </w:p>
        </w:tc>
      </w:tr>
      <w:tr w:rsidR="007735B9" w:rsidRPr="001F287A" w14:paraId="5E90F8DC" w14:textId="77777777" w:rsidTr="009726EC">
        <w:trPr>
          <w:trHeight w:val="358"/>
          <w:jc w:val="center"/>
        </w:trPr>
        <w:tc>
          <w:tcPr>
            <w:tcW w:w="3818" w:type="dxa"/>
            <w:tcBorders>
              <w:top w:val="single" w:sz="4" w:space="0" w:color="auto"/>
            </w:tcBorders>
            <w:shd w:val="clear" w:color="auto" w:fill="auto"/>
            <w:noWrap/>
            <w:vAlign w:val="bottom"/>
            <w:hideMark/>
          </w:tcPr>
          <w:p w14:paraId="0A8FD2C9" w14:textId="77777777" w:rsidR="007735B9" w:rsidRPr="001F287A" w:rsidRDefault="007735B9" w:rsidP="007750B6">
            <w:pPr>
              <w:keepNext/>
              <w:keepLines/>
              <w:spacing w:after="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Density, </w:t>
            </w:r>
            <m:oMath>
              <m:r>
                <w:rPr>
                  <w:rFonts w:ascii="Cambria Math" w:hAnsi="Cambria Math"/>
                  <w:sz w:val="28"/>
                  <w:szCs w:val="28"/>
                </w:rPr>
                <m:t>ρ</m:t>
              </m:r>
            </m:oMath>
            <w:r w:rsidRPr="001F287A">
              <w:rPr>
                <w:rFonts w:asciiTheme="majorBidi" w:eastAsia="Times New Roman" w:hAnsiTheme="majorBidi" w:cstheme="majorBidi"/>
                <w:lang w:eastAsia="en-GB"/>
              </w:rPr>
              <w:t xml:space="preserve"> (kg/m</w:t>
            </w:r>
            <w:r w:rsidRPr="001F287A">
              <w:rPr>
                <w:rFonts w:asciiTheme="majorBidi" w:eastAsia="Times New Roman" w:hAnsiTheme="majorBidi" w:cstheme="majorBidi"/>
                <w:vertAlign w:val="superscript"/>
                <w:lang w:eastAsia="en-GB"/>
              </w:rPr>
              <w:t>3</w:t>
            </w:r>
            <w:r w:rsidRPr="001F287A">
              <w:rPr>
                <w:rFonts w:asciiTheme="majorBidi" w:eastAsia="Times New Roman" w:hAnsiTheme="majorBidi" w:cstheme="majorBidi"/>
                <w:lang w:eastAsia="en-GB"/>
              </w:rPr>
              <w:t>)</w:t>
            </w:r>
          </w:p>
        </w:tc>
        <w:tc>
          <w:tcPr>
            <w:tcW w:w="1745" w:type="dxa"/>
            <w:tcBorders>
              <w:top w:val="single" w:sz="4" w:space="0" w:color="auto"/>
            </w:tcBorders>
            <w:shd w:val="clear" w:color="auto" w:fill="auto"/>
            <w:noWrap/>
            <w:vAlign w:val="bottom"/>
            <w:hideMark/>
          </w:tcPr>
          <w:p w14:paraId="4A9627F5"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2719</w:t>
            </w:r>
          </w:p>
        </w:tc>
        <w:tc>
          <w:tcPr>
            <w:tcW w:w="1532" w:type="dxa"/>
            <w:tcBorders>
              <w:top w:val="single" w:sz="4" w:space="0" w:color="auto"/>
            </w:tcBorders>
            <w:shd w:val="clear" w:color="auto" w:fill="auto"/>
            <w:noWrap/>
            <w:vAlign w:val="bottom"/>
            <w:hideMark/>
          </w:tcPr>
          <w:p w14:paraId="7D87D205"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0.995</w:t>
            </w:r>
          </w:p>
        </w:tc>
      </w:tr>
      <w:tr w:rsidR="007735B9" w:rsidRPr="001F287A" w14:paraId="03A3386E" w14:textId="77777777" w:rsidTr="009726EC">
        <w:trPr>
          <w:trHeight w:val="318"/>
          <w:jc w:val="center"/>
        </w:trPr>
        <w:tc>
          <w:tcPr>
            <w:tcW w:w="3818" w:type="dxa"/>
            <w:shd w:val="clear" w:color="auto" w:fill="auto"/>
            <w:noWrap/>
            <w:vAlign w:val="bottom"/>
            <w:hideMark/>
          </w:tcPr>
          <w:p w14:paraId="7AA7F140" w14:textId="77777777" w:rsidR="007735B9" w:rsidRPr="001F287A" w:rsidRDefault="007735B9" w:rsidP="007750B6">
            <w:pPr>
              <w:keepNext/>
              <w:keepLines/>
              <w:spacing w:after="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Specific heat capacity,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p</m:t>
                  </m:r>
                </m:sub>
              </m:sSub>
            </m:oMath>
            <w:r w:rsidRPr="001F287A">
              <w:rPr>
                <w:rFonts w:asciiTheme="majorBidi" w:eastAsia="Times New Roman" w:hAnsiTheme="majorBidi" w:cstheme="majorBidi"/>
                <w:lang w:eastAsia="en-GB"/>
              </w:rPr>
              <w:t xml:space="preserve"> (J/kg.K)</w:t>
            </w:r>
          </w:p>
        </w:tc>
        <w:tc>
          <w:tcPr>
            <w:tcW w:w="1745" w:type="dxa"/>
            <w:shd w:val="clear" w:color="auto" w:fill="auto"/>
            <w:noWrap/>
            <w:vAlign w:val="bottom"/>
            <w:hideMark/>
          </w:tcPr>
          <w:p w14:paraId="17DF2295"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871</w:t>
            </w:r>
          </w:p>
        </w:tc>
        <w:tc>
          <w:tcPr>
            <w:tcW w:w="1532" w:type="dxa"/>
            <w:shd w:val="clear" w:color="auto" w:fill="auto"/>
            <w:noWrap/>
            <w:vAlign w:val="bottom"/>
            <w:hideMark/>
          </w:tcPr>
          <w:p w14:paraId="663E6B32"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1009</w:t>
            </w:r>
          </w:p>
        </w:tc>
      </w:tr>
      <w:tr w:rsidR="007735B9" w:rsidRPr="001F287A" w14:paraId="3A45999A" w14:textId="77777777" w:rsidTr="009726EC">
        <w:trPr>
          <w:trHeight w:val="318"/>
          <w:jc w:val="center"/>
        </w:trPr>
        <w:tc>
          <w:tcPr>
            <w:tcW w:w="3818" w:type="dxa"/>
            <w:shd w:val="clear" w:color="auto" w:fill="auto"/>
            <w:noWrap/>
            <w:vAlign w:val="bottom"/>
            <w:hideMark/>
          </w:tcPr>
          <w:p w14:paraId="27B89094" w14:textId="77777777" w:rsidR="007735B9" w:rsidRPr="001F287A" w:rsidRDefault="007735B9" w:rsidP="007750B6">
            <w:pPr>
              <w:keepNext/>
              <w:keepLines/>
              <w:spacing w:after="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Thermal conductivity, </w:t>
            </w:r>
            <m:oMath>
              <m:r>
                <w:rPr>
                  <w:rFonts w:ascii="Cambria Math" w:eastAsiaTheme="minorEastAsia" w:hAnsi="Cambria Math"/>
                  <w:sz w:val="28"/>
                  <w:szCs w:val="28"/>
                </w:rPr>
                <m:t>k</m:t>
              </m:r>
            </m:oMath>
            <w:r w:rsidRPr="001F287A">
              <w:rPr>
                <w:rFonts w:asciiTheme="majorBidi" w:eastAsia="Times New Roman" w:hAnsiTheme="majorBidi" w:cstheme="majorBidi"/>
                <w:lang w:eastAsia="en-GB"/>
              </w:rPr>
              <w:t xml:space="preserve"> (W/m.K)</w:t>
            </w:r>
          </w:p>
        </w:tc>
        <w:tc>
          <w:tcPr>
            <w:tcW w:w="1745" w:type="dxa"/>
            <w:shd w:val="clear" w:color="auto" w:fill="auto"/>
            <w:noWrap/>
            <w:vAlign w:val="bottom"/>
            <w:hideMark/>
          </w:tcPr>
          <w:p w14:paraId="6E8F5594"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202.4</w:t>
            </w:r>
          </w:p>
        </w:tc>
        <w:tc>
          <w:tcPr>
            <w:tcW w:w="1532" w:type="dxa"/>
            <w:shd w:val="clear" w:color="auto" w:fill="auto"/>
            <w:noWrap/>
            <w:vAlign w:val="bottom"/>
            <w:hideMark/>
          </w:tcPr>
          <w:p w14:paraId="0BD30A7A"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0.03</w:t>
            </w:r>
          </w:p>
        </w:tc>
      </w:tr>
      <w:tr w:rsidR="007735B9" w:rsidRPr="001F287A" w14:paraId="01F81996" w14:textId="77777777" w:rsidTr="009726EC">
        <w:trPr>
          <w:trHeight w:val="318"/>
          <w:jc w:val="center"/>
        </w:trPr>
        <w:tc>
          <w:tcPr>
            <w:tcW w:w="3818" w:type="dxa"/>
            <w:shd w:val="clear" w:color="auto" w:fill="auto"/>
            <w:noWrap/>
            <w:vAlign w:val="bottom"/>
            <w:hideMark/>
          </w:tcPr>
          <w:p w14:paraId="1B227407" w14:textId="77777777" w:rsidR="007735B9" w:rsidRPr="001F287A" w:rsidRDefault="007735B9" w:rsidP="007750B6">
            <w:pPr>
              <w:keepNext/>
              <w:keepLines/>
              <w:spacing w:after="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Viscosity, </w:t>
            </w:r>
            <m:oMath>
              <m:r>
                <w:rPr>
                  <w:rFonts w:ascii="Cambria Math" w:eastAsiaTheme="minorEastAsia" w:hAnsi="Cambria Math"/>
                  <w:sz w:val="28"/>
                  <w:szCs w:val="28"/>
                </w:rPr>
                <m:t>μ</m:t>
              </m:r>
            </m:oMath>
            <w:r w:rsidRPr="001F287A">
              <w:rPr>
                <w:rFonts w:asciiTheme="majorBidi" w:eastAsia="Times New Roman" w:hAnsiTheme="majorBidi" w:cstheme="majorBidi"/>
                <w:lang w:eastAsia="en-GB"/>
              </w:rPr>
              <w:t xml:space="preserve"> (kg/m.s)</w:t>
            </w:r>
          </w:p>
        </w:tc>
        <w:tc>
          <w:tcPr>
            <w:tcW w:w="1745" w:type="dxa"/>
            <w:shd w:val="clear" w:color="auto" w:fill="auto"/>
            <w:noWrap/>
            <w:vAlign w:val="bottom"/>
            <w:hideMark/>
          </w:tcPr>
          <w:p w14:paraId="13C9E42C"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 </w:t>
            </w:r>
          </w:p>
        </w:tc>
        <w:tc>
          <w:tcPr>
            <w:tcW w:w="1532" w:type="dxa"/>
            <w:shd w:val="clear" w:color="auto" w:fill="auto"/>
            <w:noWrap/>
            <w:vAlign w:val="bottom"/>
            <w:hideMark/>
          </w:tcPr>
          <w:p w14:paraId="4343253B" w14:textId="77777777" w:rsidR="007735B9" w:rsidRPr="001F287A" w:rsidRDefault="007735B9" w:rsidP="007750B6">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2.08E-05</w:t>
            </w:r>
          </w:p>
        </w:tc>
      </w:tr>
    </w:tbl>
    <w:p w14:paraId="25FA381B" w14:textId="77777777" w:rsidR="007735B9" w:rsidRPr="001F287A" w:rsidRDefault="007735B9" w:rsidP="0066659B">
      <w:pPr>
        <w:spacing w:line="276" w:lineRule="auto"/>
        <w:jc w:val="center"/>
      </w:pPr>
    </w:p>
    <w:bookmarkEnd w:id="3"/>
    <w:p w14:paraId="0B472886" w14:textId="77777777" w:rsidR="001A2916" w:rsidRPr="001F287A" w:rsidRDefault="001A2916" w:rsidP="0066659B">
      <w:pPr>
        <w:pStyle w:val="ListParagraph"/>
        <w:numPr>
          <w:ilvl w:val="1"/>
          <w:numId w:val="17"/>
        </w:numPr>
        <w:autoSpaceDE/>
        <w:autoSpaceDN/>
        <w:adjustRightInd/>
        <w:spacing w:after="160" w:line="276" w:lineRule="auto"/>
        <w:ind w:left="426" w:hanging="426"/>
        <w:rPr>
          <w:b/>
          <w:bCs/>
        </w:rPr>
      </w:pPr>
      <w:r w:rsidRPr="001F287A">
        <w:rPr>
          <w:b/>
          <w:bCs/>
        </w:rPr>
        <w:t>Governing Equations</w:t>
      </w:r>
    </w:p>
    <w:p w14:paraId="43EA5673" w14:textId="77777777" w:rsidR="001A2916" w:rsidRPr="001F287A" w:rsidRDefault="001A2916" w:rsidP="00AC5ED7">
      <w:pPr>
        <w:spacing w:line="276" w:lineRule="auto"/>
      </w:pPr>
      <w:r w:rsidRPr="001F287A">
        <w:t>The energy conservation equation of the mini-channel cold plate is given as</w:t>
      </w:r>
      <w:r w:rsidR="00A93454" w:rsidRPr="001F287A">
        <w:t xml:space="preserve"> </w:t>
      </w:r>
      <w:r w:rsidR="007063C2" w:rsidRPr="001F287A">
        <w:fldChar w:fldCharType="begin"/>
      </w:r>
      <w:r w:rsidR="00AC5ED7">
        <w:instrText xml:space="preserve"> ADDIN EN.CITE &lt;EndNote&gt;&lt;Cite&gt;&lt;Author&gt;Nemati&lt;/Author&gt;&lt;Year&gt;2021&lt;/Year&gt;&lt;RecNum&gt;276&lt;/RecNum&gt;&lt;DisplayText&gt;[26]&lt;/DisplayText&gt;&lt;record&gt;&lt;rec-number&gt;276&lt;/rec-number&gt;&lt;foreign-keys&gt;&lt;key app="EN" db-id="s02xzpaahvw5eceve5ap5ew3et20r99rp9e5" timestamp="1663084251"&gt;276&lt;/key&gt;&lt;/foreign-keys&gt;&lt;ref-type name="Journal Article"&gt;17&lt;/ref-type&gt;&lt;contributors&gt;&lt;authors&gt;&lt;author&gt;Nemati, H&lt;/author&gt;&lt;author&gt;Moghimi, M A&lt;/author&gt;&lt;author&gt;Meyer, J P&lt;/author&gt;&lt;/authors&gt;&lt;/contributors&gt;&lt;titles&gt;&lt;title&gt;Shape optimisation of wavy mini-channel heat sink&lt;/title&gt;&lt;secondary-title&gt;International Communications in Heat and Mass Transfer&lt;/secondary-title&gt;&lt;/titles&gt;&lt;periodical&gt;&lt;full-title&gt;International Communications in Heat and Mass Transfer&lt;/full-title&gt;&lt;abbr-1&gt;Int. Commun. Heat Mass Transf.&lt;/abbr-1&gt;&lt;/periodical&gt;&lt;pages&gt;105172&lt;/pages&gt;&lt;volume&gt;122&lt;/volume&gt;&lt;dates&gt;&lt;year&gt;2021&lt;/year&gt;&lt;/dates&gt;&lt;publisher&gt;Elsevier&lt;/publisher&gt;&lt;urls&gt;&lt;/urls&gt;&lt;/record&gt;&lt;/Cite&gt;&lt;/EndNote&gt;</w:instrText>
      </w:r>
      <w:r w:rsidR="007063C2" w:rsidRPr="001F287A">
        <w:fldChar w:fldCharType="separate"/>
      </w:r>
      <w:r w:rsidR="00AC5ED7">
        <w:rPr>
          <w:noProof/>
        </w:rPr>
        <w:t>[26]</w:t>
      </w:r>
      <w:r w:rsidR="007063C2" w:rsidRPr="001F287A">
        <w:fldChar w:fldCharType="end"/>
      </w:r>
      <w:r w:rsidRPr="001F287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1101"/>
      </w:tblGrid>
      <w:tr w:rsidR="001A2916" w:rsidRPr="001F287A" w14:paraId="3E625D6A" w14:textId="77777777" w:rsidTr="00527CAE">
        <w:tc>
          <w:tcPr>
            <w:tcW w:w="8330" w:type="dxa"/>
          </w:tcPr>
          <w:p w14:paraId="10035558" w14:textId="77777777" w:rsidR="001A2916" w:rsidRPr="001F287A" w:rsidRDefault="00FD3D69" w:rsidP="0066659B">
            <w:pPr>
              <w:spacing w:line="276" w:lineRule="auto"/>
            </w:pPr>
            <m:oMathPara>
              <m:oMathParaPr>
                <m:jc m:val="left"/>
              </m:oMathParaP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T=0</m:t>
                </m:r>
              </m:oMath>
            </m:oMathPara>
          </w:p>
        </w:tc>
        <w:tc>
          <w:tcPr>
            <w:tcW w:w="1134" w:type="dxa"/>
            <w:vAlign w:val="center"/>
          </w:tcPr>
          <w:p w14:paraId="6AEDC318" w14:textId="77777777" w:rsidR="001A2916" w:rsidRPr="001F287A" w:rsidRDefault="009D5103" w:rsidP="00527CAE">
            <w:pPr>
              <w:pStyle w:val="Caption"/>
              <w:spacing w:after="0" w:line="276" w:lineRule="auto"/>
              <w:jc w:val="right"/>
              <w:rPr>
                <w:b w:val="0"/>
                <w:bCs w:val="0"/>
                <w:color w:val="auto"/>
                <w:sz w:val="24"/>
                <w:szCs w:val="24"/>
              </w:rPr>
            </w:pPr>
            <w:bookmarkStart w:id="4" w:name="_Ref127395215"/>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w:t>
            </w:r>
            <w:r w:rsidR="007063C2" w:rsidRPr="001F287A">
              <w:rPr>
                <w:b w:val="0"/>
                <w:bCs w:val="0"/>
                <w:color w:val="auto"/>
                <w:sz w:val="24"/>
                <w:szCs w:val="24"/>
              </w:rPr>
              <w:fldChar w:fldCharType="end"/>
            </w:r>
            <w:r w:rsidRPr="001F287A">
              <w:rPr>
                <w:b w:val="0"/>
                <w:bCs w:val="0"/>
                <w:color w:val="auto"/>
                <w:sz w:val="24"/>
                <w:szCs w:val="24"/>
              </w:rPr>
              <w:t>)</w:t>
            </w:r>
            <w:bookmarkEnd w:id="4"/>
          </w:p>
        </w:tc>
      </w:tr>
    </w:tbl>
    <w:p w14:paraId="5EA68259" w14:textId="77777777" w:rsidR="001A2916" w:rsidRPr="001F287A" w:rsidRDefault="001A2916" w:rsidP="00AC5ED7">
      <w:pPr>
        <w:spacing w:line="276" w:lineRule="auto"/>
      </w:pPr>
      <w:r w:rsidRPr="001F287A">
        <w:rPr>
          <w:rFonts w:eastAsiaTheme="minorEastAsia"/>
        </w:rPr>
        <w:t>The governing equations for the free channel are as follows</w:t>
      </w:r>
      <w:r w:rsidR="00A93454" w:rsidRPr="001F287A">
        <w:rPr>
          <w:rFonts w:eastAsiaTheme="minorEastAsia"/>
        </w:rPr>
        <w:t xml:space="preserve"> </w:t>
      </w:r>
      <w:r w:rsidR="007063C2" w:rsidRPr="001F287A">
        <w:rPr>
          <w:rFonts w:eastAsiaTheme="minorEastAsia"/>
        </w:rPr>
        <w:fldChar w:fldCharType="begin"/>
      </w:r>
      <w:r w:rsidR="00AC5ED7">
        <w:rPr>
          <w:rFonts w:eastAsiaTheme="minorEastAsia"/>
        </w:rPr>
        <w:instrText xml:space="preserve"> ADDIN EN.CITE &lt;EndNote&gt;&lt;Cite&gt;&lt;Author&gt;Nemati&lt;/Author&gt;&lt;Year&gt;2021&lt;/Year&gt;&lt;RecNum&gt;276&lt;/RecNum&gt;&lt;DisplayText&gt;[26]&lt;/DisplayText&gt;&lt;record&gt;&lt;rec-number&gt;276&lt;/rec-number&gt;&lt;foreign-keys&gt;&lt;key app="EN" db-id="s02xzpaahvw5eceve5ap5ew3et20r99rp9e5" timestamp="1663084251"&gt;276&lt;/key&gt;&lt;/foreign-keys&gt;&lt;ref-type name="Journal Article"&gt;17&lt;/ref-type&gt;&lt;contributors&gt;&lt;authors&gt;&lt;author&gt;Nemati, H&lt;/author&gt;&lt;author&gt;Moghimi, M A&lt;/author&gt;&lt;author&gt;Meyer, J P&lt;/author&gt;&lt;/authors&gt;&lt;/contributors&gt;&lt;titles&gt;&lt;title&gt;Shape optimisation of wavy mini-channel heat sink&lt;/title&gt;&lt;secondary-title&gt;International Communications in Heat and Mass Transfer&lt;/secondary-title&gt;&lt;/titles&gt;&lt;periodical&gt;&lt;full-title&gt;International Communications in Heat and Mass Transfer&lt;/full-title&gt;&lt;abbr-1&gt;Int. Commun. Heat Mass Transf.&lt;/abbr-1&gt;&lt;/periodical&gt;&lt;pages&gt;105172&lt;/pages&gt;&lt;volume&gt;122&lt;/volume&gt;&lt;dates&gt;&lt;year&gt;2021&lt;/year&gt;&lt;/dates&gt;&lt;publisher&gt;Elsevier&lt;/publisher&gt;&lt;urls&gt;&lt;/urls&gt;&lt;/record&gt;&lt;/Cite&gt;&lt;/EndNote&gt;</w:instrText>
      </w:r>
      <w:r w:rsidR="007063C2" w:rsidRPr="001F287A">
        <w:rPr>
          <w:rFonts w:eastAsiaTheme="minorEastAsia"/>
        </w:rPr>
        <w:fldChar w:fldCharType="separate"/>
      </w:r>
      <w:r w:rsidR="00AC5ED7">
        <w:rPr>
          <w:rFonts w:eastAsiaTheme="minorEastAsia"/>
          <w:noProof/>
        </w:rPr>
        <w:t>[26]</w:t>
      </w:r>
      <w:r w:rsidR="007063C2" w:rsidRPr="001F287A">
        <w:rPr>
          <w:rFonts w:eastAsiaTheme="minorEastAsia"/>
        </w:rPr>
        <w:fldChar w:fldCharType="end"/>
      </w:r>
      <w:r w:rsidRPr="001F287A">
        <w:rPr>
          <w:rFonts w:eastAsiaTheme="minorEastAsia"/>
        </w:rPr>
        <w:t>:</w:t>
      </w:r>
    </w:p>
    <w:p w14:paraId="34E37E2E" w14:textId="77777777" w:rsidR="001A2916" w:rsidRPr="001F287A" w:rsidRDefault="001A2916" w:rsidP="0066659B">
      <w:pPr>
        <w:spacing w:line="276" w:lineRule="auto"/>
        <w:rPr>
          <w:rFonts w:eastAsiaTheme="minorEastAsia"/>
        </w:rPr>
      </w:pPr>
      <w:r w:rsidRPr="001F287A">
        <w:rPr>
          <w:rFonts w:eastAsiaTheme="minorEastAsia"/>
        </w:rPr>
        <w:t>Continuity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1101"/>
      </w:tblGrid>
      <w:tr w:rsidR="001A2916" w:rsidRPr="001F287A" w14:paraId="0C6C549A" w14:textId="77777777" w:rsidTr="00527CAE">
        <w:tc>
          <w:tcPr>
            <w:tcW w:w="8330" w:type="dxa"/>
          </w:tcPr>
          <w:p w14:paraId="166C6921" w14:textId="77777777" w:rsidR="001A2916" w:rsidRPr="001F287A" w:rsidRDefault="001A2916" w:rsidP="0066659B">
            <w:pPr>
              <w:spacing w:line="276" w:lineRule="auto"/>
            </w:pPr>
            <m:oMathPara>
              <m:oMathParaPr>
                <m:jc m:val="left"/>
              </m:oMathParaPr>
              <m:oMath>
                <m:r>
                  <m:rPr>
                    <m:sty m:val="p"/>
                  </m:rPr>
                  <w:rPr>
                    <w:rFonts w:ascii="Cambria Math" w:eastAsiaTheme="minorEastAsia" w:hAnsi="Cambria Math"/>
                  </w:rPr>
                  <m:t>∇</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w:rPr>
                    <w:rFonts w:ascii="Cambria Math" w:hAnsi="Cambria Math"/>
                  </w:rPr>
                  <m:t>0</m:t>
                </m:r>
              </m:oMath>
            </m:oMathPara>
          </w:p>
        </w:tc>
        <w:tc>
          <w:tcPr>
            <w:tcW w:w="1134" w:type="dxa"/>
            <w:vAlign w:val="center"/>
          </w:tcPr>
          <w:p w14:paraId="5809D63A" w14:textId="77777777" w:rsidR="001A2916" w:rsidRPr="001F287A" w:rsidRDefault="009D5103"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2</w:t>
            </w:r>
            <w:r w:rsidR="007063C2" w:rsidRPr="001F287A">
              <w:rPr>
                <w:b w:val="0"/>
                <w:bCs w:val="0"/>
                <w:color w:val="auto"/>
                <w:sz w:val="24"/>
                <w:szCs w:val="24"/>
              </w:rPr>
              <w:fldChar w:fldCharType="end"/>
            </w:r>
            <w:r w:rsidRPr="001F287A">
              <w:rPr>
                <w:b w:val="0"/>
                <w:bCs w:val="0"/>
                <w:color w:val="auto"/>
                <w:sz w:val="24"/>
                <w:szCs w:val="24"/>
              </w:rPr>
              <w:t>)</w:t>
            </w:r>
          </w:p>
        </w:tc>
      </w:tr>
    </w:tbl>
    <w:p w14:paraId="32F65025" w14:textId="77777777" w:rsidR="001A2916" w:rsidRPr="001F287A" w:rsidRDefault="001A2916" w:rsidP="0066659B">
      <w:pPr>
        <w:spacing w:line="276" w:lineRule="auto"/>
        <w:rPr>
          <w:rFonts w:eastAsiaTheme="minorEastAsia"/>
        </w:rPr>
      </w:pPr>
      <w:r w:rsidRPr="001F287A">
        <w:rPr>
          <w:rFonts w:eastAsiaTheme="minorEastAsia"/>
        </w:rPr>
        <w:t>Momentum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098"/>
      </w:tblGrid>
      <w:tr w:rsidR="001A2916" w:rsidRPr="001F287A" w14:paraId="49B4D17C" w14:textId="77777777" w:rsidTr="00527CAE">
        <w:tc>
          <w:tcPr>
            <w:tcW w:w="8330" w:type="dxa"/>
          </w:tcPr>
          <w:bookmarkStart w:id="5" w:name="OLE_LINK1"/>
          <w:p w14:paraId="2E6D57C3" w14:textId="77777777" w:rsidR="001A2916" w:rsidRPr="001F287A" w:rsidRDefault="00FD3D69" w:rsidP="0066659B">
            <w:pPr>
              <w:spacing w:line="276" w:lineRule="auto"/>
              <w:jc w:val="cente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hAnsi="Cambria Math"/>
                      </w:rPr>
                      <m:t>⋅</m:t>
                    </m:r>
                    <m:r>
                      <m:rPr>
                        <m:sty m:val="p"/>
                      </m:rPr>
                      <w:rPr>
                        <w:rFonts w:ascii="Cambria Math" w:hAnsi="Cambria Math"/>
                      </w:rPr>
                      <m:t>∇</m:t>
                    </m:r>
                  </m:e>
                </m:d>
                <m:acc>
                  <m:accPr>
                    <m:chr m:val="⃗"/>
                    <m:ctrlPr>
                      <w:rPr>
                        <w:rFonts w:ascii="Cambria Math" w:hAnsi="Cambria Math"/>
                        <w:i/>
                      </w:rPr>
                    </m:ctrlPr>
                  </m:accPr>
                  <m:e>
                    <m:r>
                      <w:rPr>
                        <w:rFonts w:ascii="Cambria Math"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f</m:t>
                    </m:r>
                  </m:sub>
                </m:sSub>
                <m:sSup>
                  <m:sSupPr>
                    <m:ctrlPr>
                      <w:rPr>
                        <w:rFonts w:ascii="Cambria Math" w:eastAsiaTheme="minorEastAsia" w:hAnsi="Cambria Math"/>
                        <w:iCs/>
                      </w:rPr>
                    </m:ctrlPr>
                  </m:sSupPr>
                  <m:e>
                    <m:r>
                      <m:rPr>
                        <m:sty m:val="p"/>
                      </m:rPr>
                      <w:rPr>
                        <w:rFonts w:ascii="Cambria Math" w:eastAsiaTheme="minorEastAsia" w:hAnsi="Cambria Math"/>
                      </w:rPr>
                      <m:t>∇</m:t>
                    </m:r>
                    <m:ctrlPr>
                      <w:rPr>
                        <w:rFonts w:ascii="Cambria Math" w:eastAsiaTheme="minorEastAsia" w:hAnsi="Cambria Math"/>
                        <w:i/>
                      </w:rPr>
                    </m:ctrlPr>
                  </m:e>
                  <m:sup>
                    <m:r>
                      <m:rPr>
                        <m:sty m:val="p"/>
                      </m:rPr>
                      <w:rPr>
                        <w:rFonts w:ascii="Cambria Math" w:eastAsiaTheme="minorEastAsia" w:hAnsi="Cambria Math"/>
                      </w:rPr>
                      <m:t>2</m:t>
                    </m:r>
                  </m:sup>
                </m:sSup>
                <m:acc>
                  <m:accPr>
                    <m:chr m:val="⃗"/>
                    <m:ctrlPr>
                      <w:rPr>
                        <w:rFonts w:ascii="Cambria Math" w:eastAsiaTheme="minorEastAsia" w:hAnsi="Cambria Math"/>
                        <w:i/>
                      </w:rPr>
                    </m:ctrlPr>
                  </m:accPr>
                  <m:e>
                    <m:r>
                      <w:rPr>
                        <w:rFonts w:ascii="Cambria Math" w:eastAsiaTheme="minorEastAsia" w:hAnsi="Cambria Math"/>
                      </w:rPr>
                      <m:t>V</m:t>
                    </m:r>
                  </m:e>
                </m:acc>
              </m:oMath>
            </m:oMathPara>
            <w:bookmarkEnd w:id="5"/>
          </w:p>
        </w:tc>
        <w:tc>
          <w:tcPr>
            <w:tcW w:w="1134" w:type="dxa"/>
            <w:vAlign w:val="center"/>
          </w:tcPr>
          <w:p w14:paraId="33CC8FC9" w14:textId="77777777" w:rsidR="001A2916" w:rsidRPr="001F287A" w:rsidRDefault="009D5103"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3</w:t>
            </w:r>
            <w:r w:rsidR="007063C2" w:rsidRPr="001F287A">
              <w:rPr>
                <w:b w:val="0"/>
                <w:bCs w:val="0"/>
                <w:color w:val="auto"/>
                <w:sz w:val="24"/>
                <w:szCs w:val="24"/>
              </w:rPr>
              <w:fldChar w:fldCharType="end"/>
            </w:r>
            <w:r w:rsidRPr="001F287A">
              <w:rPr>
                <w:b w:val="0"/>
                <w:bCs w:val="0"/>
                <w:color w:val="auto"/>
                <w:sz w:val="24"/>
                <w:szCs w:val="24"/>
              </w:rPr>
              <w:t>)</w:t>
            </w:r>
          </w:p>
        </w:tc>
      </w:tr>
    </w:tbl>
    <w:p w14:paraId="38D5561E" w14:textId="77777777" w:rsidR="001A2916" w:rsidRPr="001F287A" w:rsidRDefault="001A2916" w:rsidP="0066659B">
      <w:pPr>
        <w:spacing w:line="276" w:lineRule="auto"/>
        <w:rPr>
          <w:rFonts w:eastAsiaTheme="minorEastAsia"/>
        </w:rPr>
      </w:pPr>
      <w:r w:rsidRPr="001F287A">
        <w:rPr>
          <w:rFonts w:eastAsiaTheme="minorEastAsia"/>
        </w:rPr>
        <w:t>Energy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098"/>
      </w:tblGrid>
      <w:tr w:rsidR="001A2916" w:rsidRPr="001F287A" w14:paraId="04463F6D" w14:textId="77777777" w:rsidTr="00527CAE">
        <w:tc>
          <w:tcPr>
            <w:tcW w:w="8330" w:type="dxa"/>
          </w:tcPr>
          <w:p w14:paraId="6B558F18" w14:textId="77777777" w:rsidR="001A2916" w:rsidRPr="001F287A" w:rsidRDefault="00FD3D69" w:rsidP="0066659B">
            <w:pPr>
              <w:spacing w:line="276" w:lineRule="auto"/>
              <w:jc w:val="cente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f</m:t>
                        </m:r>
                      </m:sub>
                    </m:sSub>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1134" w:type="dxa"/>
            <w:vAlign w:val="center"/>
          </w:tcPr>
          <w:p w14:paraId="4C5F6F86" w14:textId="77777777" w:rsidR="001A2916" w:rsidRPr="001F287A" w:rsidRDefault="009D5103" w:rsidP="00527CAE">
            <w:pPr>
              <w:pStyle w:val="Caption"/>
              <w:spacing w:after="0" w:line="276" w:lineRule="auto"/>
              <w:jc w:val="right"/>
              <w:rPr>
                <w:b w:val="0"/>
                <w:bCs w:val="0"/>
                <w:color w:val="auto"/>
                <w:sz w:val="24"/>
                <w:szCs w:val="24"/>
              </w:rPr>
            </w:pPr>
            <w:bookmarkStart w:id="6" w:name="_Ref127473970"/>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4</w:t>
            </w:r>
            <w:r w:rsidR="007063C2" w:rsidRPr="001F287A">
              <w:rPr>
                <w:b w:val="0"/>
                <w:bCs w:val="0"/>
                <w:color w:val="auto"/>
                <w:sz w:val="24"/>
                <w:szCs w:val="24"/>
              </w:rPr>
              <w:fldChar w:fldCharType="end"/>
            </w:r>
            <w:r w:rsidRPr="001F287A">
              <w:rPr>
                <w:b w:val="0"/>
                <w:bCs w:val="0"/>
                <w:color w:val="auto"/>
                <w:sz w:val="24"/>
                <w:szCs w:val="24"/>
              </w:rPr>
              <w:t>)</w:t>
            </w:r>
            <w:bookmarkEnd w:id="6"/>
          </w:p>
        </w:tc>
      </w:tr>
    </w:tbl>
    <w:p w14:paraId="15FBE09D" w14:textId="77777777" w:rsidR="001A2916" w:rsidRPr="001F287A" w:rsidRDefault="001A2916" w:rsidP="0066659B">
      <w:pPr>
        <w:spacing w:line="276" w:lineRule="auto"/>
        <w:rPr>
          <w:rFonts w:eastAsiaTheme="minorEastAsia"/>
        </w:rPr>
      </w:pPr>
      <w:r w:rsidRPr="001F287A">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oMath>
      <w:r w:rsidRPr="001F287A">
        <w:rPr>
          <w:rFonts w:eastAsiaTheme="minorEastAsia"/>
        </w:rPr>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f</m:t>
                </m:r>
              </m:sub>
            </m:sSub>
          </m:sub>
        </m:sSub>
      </m:oMath>
      <w:r w:rsidRPr="001F287A">
        <w:rPr>
          <w:rFonts w:eastAsiaTheme="minorEastAsia"/>
        </w:rPr>
        <w:t xml:space="preserve"> are fluid density and specific heat, respectively.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f</m:t>
            </m:r>
          </m:sub>
        </m:sSub>
      </m:oMath>
      <w:r w:rsidRPr="001F287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oMath>
      <w:r w:rsidRPr="001F287A">
        <w:rPr>
          <w:rFonts w:eastAsiaTheme="minorEastAsia"/>
        </w:rPr>
        <w:t xml:space="preserve"> are fluid viscosity and thermal conductivity, respectively.</w:t>
      </w:r>
    </w:p>
    <w:p w14:paraId="7AE49A5C" w14:textId="77777777" w:rsidR="001A2916" w:rsidRPr="001F287A" w:rsidRDefault="001A2916" w:rsidP="00AC5ED7">
      <w:pPr>
        <w:spacing w:line="276" w:lineRule="auto"/>
        <w:rPr>
          <w:rFonts w:eastAsiaTheme="minorEastAsia"/>
        </w:rPr>
      </w:pPr>
      <w:r w:rsidRPr="001F287A">
        <w:t>For the porous zone, the Forchheimer-Brinkman-Darcy model is employed</w:t>
      </w:r>
      <w:r w:rsidR="00A93454" w:rsidRPr="001F287A">
        <w:t xml:space="preserve"> </w:t>
      </w:r>
      <w:r w:rsidR="007063C2" w:rsidRPr="001F287A">
        <w:fldChar w:fldCharType="begin"/>
      </w:r>
      <w:r w:rsidR="00AC5ED7">
        <w:instrText xml:space="preserve"> ADDIN EN.CITE &lt;EndNote&gt;&lt;Cite&gt;&lt;Author&gt;Alazmi&lt;/Author&gt;&lt;Year&gt;2001&lt;/Year&gt;&lt;RecNum&gt;294&lt;/RecNum&gt;&lt;DisplayText&gt;[40]&lt;/DisplayText&gt;&lt;record&gt;&lt;rec-number&gt;294&lt;/rec-number&gt;&lt;foreign-keys&gt;&lt;key app="EN" db-id="s02xzpaahvw5eceve5ap5ew3et20r99rp9e5" timestamp="1663084255"&gt;294&lt;/key&gt;&lt;/foreign-keys&gt;&lt;ref-type name="Journal Article"&gt;17&lt;/ref-type&gt;&lt;contributors&gt;&lt;authors&gt;&lt;author&gt;Alazmi, B&lt;/author&gt;&lt;author&gt;Vafai, K&lt;/author&gt;&lt;/authors&gt;&lt;/contributors&gt;&lt;titles&gt;&lt;title&gt;Analysis of fluid flow and heat transfer interfacial conditions between a porous medium and a fluid layer&lt;/title&gt;&lt;secondary-title&gt;International Journal of Heat and Mass Transfer&lt;/secondary-title&gt;&lt;/titles&gt;&lt;periodical&gt;&lt;full-title&gt;International Journal of Heat and Mass Transfer&lt;/full-title&gt;&lt;abbr-1&gt;Int. J. Heat Mass Transf.&lt;/abbr-1&gt;&lt;/periodical&gt;&lt;pages&gt;1735-1749&lt;/pages&gt;&lt;volume&gt;44&lt;/volume&gt;&lt;dates&gt;&lt;year&gt;2001&lt;/year&gt;&lt;/dates&gt;&lt;publisher&gt;Elsevier&lt;/publisher&gt;&lt;urls&gt;&lt;/urls&gt;&lt;/record&gt;&lt;/Cite&gt;&lt;/EndNote&gt;</w:instrText>
      </w:r>
      <w:r w:rsidR="007063C2" w:rsidRPr="001F287A">
        <w:fldChar w:fldCharType="separate"/>
      </w:r>
      <w:r w:rsidR="00AC5ED7">
        <w:rPr>
          <w:noProof/>
        </w:rPr>
        <w:t>[40]</w:t>
      </w:r>
      <w:r w:rsidR="007063C2" w:rsidRPr="001F287A">
        <w:fldChar w:fldCharType="end"/>
      </w:r>
      <w:r w:rsidRPr="001F287A">
        <w:t>. It is assumed that the metallic foam used in this study is isotropic in nature. So, the governing equations will be:</w:t>
      </w:r>
    </w:p>
    <w:p w14:paraId="2F02A586" w14:textId="77777777" w:rsidR="001A2916" w:rsidRPr="001F287A" w:rsidRDefault="001A2916" w:rsidP="0066659B">
      <w:pPr>
        <w:spacing w:line="276" w:lineRule="auto"/>
        <w:rPr>
          <w:rFonts w:eastAsiaTheme="minorEastAsia"/>
        </w:rPr>
      </w:pPr>
      <w:r w:rsidRPr="001F287A">
        <w:rPr>
          <w:rFonts w:eastAsiaTheme="minorEastAsia"/>
        </w:rPr>
        <w:t>Continuity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1101"/>
      </w:tblGrid>
      <w:tr w:rsidR="001A2916" w:rsidRPr="001F287A" w14:paraId="3BBF79E9" w14:textId="77777777" w:rsidTr="00527CAE">
        <w:tc>
          <w:tcPr>
            <w:tcW w:w="8330" w:type="dxa"/>
          </w:tcPr>
          <w:p w14:paraId="1394C0F3" w14:textId="77777777" w:rsidR="001A2916" w:rsidRPr="001F287A" w:rsidRDefault="001A2916" w:rsidP="0066659B">
            <w:pPr>
              <w:spacing w:line="276" w:lineRule="auto"/>
            </w:pPr>
            <m:oMathPara>
              <m:oMathParaPr>
                <m:jc m:val="left"/>
              </m:oMathParaPr>
              <m:oMath>
                <m:r>
                  <m:rPr>
                    <m:sty m:val="p"/>
                  </m:rPr>
                  <w:rPr>
                    <w:rFonts w:ascii="Cambria Math" w:eastAsiaTheme="minorEastAsia" w:hAnsi="Cambria Math"/>
                  </w:rPr>
                  <m:t>∇</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=0</m:t>
                </m:r>
              </m:oMath>
            </m:oMathPara>
          </w:p>
        </w:tc>
        <w:tc>
          <w:tcPr>
            <w:tcW w:w="1134" w:type="dxa"/>
            <w:vAlign w:val="center"/>
          </w:tcPr>
          <w:p w14:paraId="4CBAF7C1" w14:textId="77777777" w:rsidR="001A2916" w:rsidRPr="001F287A" w:rsidRDefault="009D5103"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5</w:t>
            </w:r>
            <w:r w:rsidR="007063C2" w:rsidRPr="001F287A">
              <w:rPr>
                <w:b w:val="0"/>
                <w:bCs w:val="0"/>
                <w:color w:val="auto"/>
                <w:sz w:val="24"/>
                <w:szCs w:val="24"/>
              </w:rPr>
              <w:fldChar w:fldCharType="end"/>
            </w:r>
            <w:r w:rsidRPr="001F287A">
              <w:rPr>
                <w:b w:val="0"/>
                <w:bCs w:val="0"/>
                <w:color w:val="auto"/>
                <w:sz w:val="24"/>
                <w:szCs w:val="24"/>
              </w:rPr>
              <w:t>)</w:t>
            </w:r>
          </w:p>
        </w:tc>
      </w:tr>
    </w:tbl>
    <w:p w14:paraId="3BB4AE78" w14:textId="77777777" w:rsidR="001A2916" w:rsidRPr="001F287A" w:rsidRDefault="001A2916" w:rsidP="0066659B">
      <w:pPr>
        <w:spacing w:line="276" w:lineRule="auto"/>
        <w:rPr>
          <w:rFonts w:eastAsiaTheme="minorEastAsia"/>
        </w:rPr>
      </w:pPr>
      <w:r w:rsidRPr="001F287A">
        <w:rPr>
          <w:rFonts w:eastAsiaTheme="minorEastAsia"/>
        </w:rPr>
        <w:t>Momentum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9"/>
        <w:gridCol w:w="1097"/>
      </w:tblGrid>
      <w:tr w:rsidR="001A2916" w:rsidRPr="001F287A" w14:paraId="7DFFAD36" w14:textId="77777777" w:rsidTr="00527CAE">
        <w:tc>
          <w:tcPr>
            <w:tcW w:w="8330" w:type="dxa"/>
          </w:tcPr>
          <w:p w14:paraId="1D960EBB" w14:textId="77777777" w:rsidR="001A2916" w:rsidRPr="001F287A" w:rsidRDefault="00FD3D69" w:rsidP="0066659B">
            <w:pPr>
              <w:spacing w:line="276" w:lineRule="auto"/>
              <w:jc w:val="cente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num>
                  <m:den>
                    <m:sSup>
                      <m:sSupPr>
                        <m:ctrlPr>
                          <w:rPr>
                            <w:rFonts w:ascii="Cambria Math" w:eastAsiaTheme="minorEastAsia" w:hAnsi="Cambria Math"/>
                            <w:i/>
                          </w:rPr>
                        </m:ctrlPr>
                      </m:sSupPr>
                      <m:e>
                        <m:r>
                          <w:rPr>
                            <w:rFonts w:ascii="Cambria Math" w:eastAsiaTheme="minorEastAsia" w:hAnsi="Cambria Math"/>
                          </w:rPr>
                          <m:t>ε</m:t>
                        </m:r>
                      </m:e>
                      <m:sup>
                        <m:r>
                          <w:rPr>
                            <w:rFonts w:ascii="Cambria Math" w:eastAsiaTheme="minorEastAsia" w:hAnsi="Cambria Math"/>
                          </w:rPr>
                          <m:t>2</m:t>
                        </m:r>
                      </m:sup>
                    </m:sSup>
                  </m:den>
                </m:f>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hAnsi="Cambria Math"/>
                      </w:rPr>
                      <m:t>⋅</m:t>
                    </m:r>
                    <m:r>
                      <m:rPr>
                        <m:sty m:val="p"/>
                      </m:rPr>
                      <w:rPr>
                        <w:rFonts w:ascii="Cambria Math" w:hAnsi="Cambria Math"/>
                      </w:rPr>
                      <m:t>∇</m:t>
                    </m:r>
                  </m:e>
                </m:d>
                <m:acc>
                  <m:accPr>
                    <m:chr m:val="⃗"/>
                    <m:ctrlPr>
                      <w:rPr>
                        <w:rFonts w:ascii="Cambria Math" w:hAnsi="Cambria Math"/>
                        <w:i/>
                      </w:rPr>
                    </m:ctrlPr>
                  </m:accPr>
                  <m:e>
                    <m:r>
                      <w:rPr>
                        <w:rFonts w:ascii="Cambria Math"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P+</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f</m:t>
                        </m:r>
                      </m:sub>
                    </m:sSub>
                  </m:num>
                  <m:den>
                    <m:r>
                      <w:rPr>
                        <w:rFonts w:ascii="Cambria Math" w:eastAsiaTheme="minorEastAsia" w:hAnsi="Cambria Math"/>
                      </w:rPr>
                      <m:t>ε</m:t>
                    </m:r>
                  </m:den>
                </m:f>
                <m:sSup>
                  <m:sSupPr>
                    <m:ctrlPr>
                      <w:rPr>
                        <w:rFonts w:ascii="Cambria Math" w:eastAsiaTheme="minorEastAsia" w:hAnsi="Cambria Math"/>
                        <w:iCs/>
                      </w:rPr>
                    </m:ctrlPr>
                  </m:sSupPr>
                  <m:e>
                    <m:r>
                      <m:rPr>
                        <m:sty m:val="p"/>
                      </m:rPr>
                      <w:rPr>
                        <w:rFonts w:ascii="Cambria Math" w:eastAsiaTheme="minorEastAsia" w:hAnsi="Cambria Math"/>
                      </w:rPr>
                      <m:t>∇</m:t>
                    </m:r>
                    <m:ctrlPr>
                      <w:rPr>
                        <w:rFonts w:ascii="Cambria Math" w:eastAsiaTheme="minorEastAsia" w:hAnsi="Cambria Math"/>
                        <w:i/>
                      </w:rPr>
                    </m:ctrlPr>
                  </m:e>
                  <m:sup>
                    <m:r>
                      <m:rPr>
                        <m:sty m:val="p"/>
                      </m:rPr>
                      <w:rPr>
                        <w:rFonts w:ascii="Cambria Math" w:eastAsiaTheme="minorEastAsia" w:hAnsi="Cambria Math"/>
                      </w:rPr>
                      <m:t>2</m:t>
                    </m:r>
                  </m:sup>
                </m:sSup>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f</m:t>
                            </m:r>
                          </m:sub>
                        </m:sSub>
                      </m:num>
                      <m:den>
                        <m:r>
                          <w:rPr>
                            <w:rFonts w:ascii="Cambria Math" w:eastAsiaTheme="minorEastAsia" w:hAnsi="Cambria Math"/>
                          </w:rPr>
                          <m:t>K</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r>
                          <w:rPr>
                            <w:rFonts w:ascii="Cambria Math" w:eastAsiaTheme="minorEastAsia" w:hAnsi="Cambria Math"/>
                          </w:rPr>
                          <m:t>C</m:t>
                        </m:r>
                      </m:num>
                      <m:den>
                        <m:rad>
                          <m:radPr>
                            <m:degHide m:val="1"/>
                            <m:ctrlPr>
                              <w:rPr>
                                <w:rFonts w:ascii="Cambria Math" w:eastAsiaTheme="minorEastAsia" w:hAnsi="Cambria Math"/>
                                <w:i/>
                              </w:rPr>
                            </m:ctrlPr>
                          </m:radPr>
                          <m:deg/>
                          <m:e>
                            <m:r>
                              <w:rPr>
                                <w:rFonts w:ascii="Cambria Math" w:eastAsiaTheme="minorEastAsia" w:hAnsi="Cambria Math"/>
                              </w:rPr>
                              <m:t>K</m:t>
                            </m:r>
                          </m:e>
                        </m:rad>
                      </m:den>
                    </m:f>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e>
                    </m:d>
                  </m:e>
                </m:d>
                <m:acc>
                  <m:accPr>
                    <m:chr m:val="⃗"/>
                    <m:ctrlPr>
                      <w:rPr>
                        <w:rFonts w:ascii="Cambria Math" w:eastAsiaTheme="minorEastAsia" w:hAnsi="Cambria Math"/>
                        <w:i/>
                      </w:rPr>
                    </m:ctrlPr>
                  </m:accPr>
                  <m:e>
                    <m:r>
                      <w:rPr>
                        <w:rFonts w:ascii="Cambria Math" w:eastAsiaTheme="minorEastAsia" w:hAnsi="Cambria Math"/>
                      </w:rPr>
                      <m:t>V</m:t>
                    </m:r>
                  </m:e>
                </m:acc>
              </m:oMath>
            </m:oMathPara>
          </w:p>
        </w:tc>
        <w:tc>
          <w:tcPr>
            <w:tcW w:w="1134" w:type="dxa"/>
            <w:vAlign w:val="center"/>
          </w:tcPr>
          <w:p w14:paraId="20BFED4F" w14:textId="77777777" w:rsidR="001A2916" w:rsidRPr="001F287A" w:rsidRDefault="009D5103" w:rsidP="00527CAE">
            <w:pPr>
              <w:pStyle w:val="Caption"/>
              <w:spacing w:after="0" w:line="276" w:lineRule="auto"/>
              <w:jc w:val="right"/>
              <w:rPr>
                <w:rFonts w:eastAsiaTheme="minorEastAsia"/>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6</w:t>
            </w:r>
            <w:r w:rsidR="007063C2" w:rsidRPr="001F287A">
              <w:rPr>
                <w:b w:val="0"/>
                <w:bCs w:val="0"/>
                <w:color w:val="auto"/>
                <w:sz w:val="24"/>
                <w:szCs w:val="24"/>
              </w:rPr>
              <w:fldChar w:fldCharType="end"/>
            </w:r>
            <w:r w:rsidRPr="001F287A">
              <w:rPr>
                <w:b w:val="0"/>
                <w:bCs w:val="0"/>
                <w:color w:val="auto"/>
                <w:sz w:val="24"/>
                <w:szCs w:val="24"/>
              </w:rPr>
              <w:t>)</w:t>
            </w:r>
          </w:p>
        </w:tc>
      </w:tr>
    </w:tbl>
    <w:p w14:paraId="54A4F5B0" w14:textId="77777777" w:rsidR="001A2916" w:rsidRPr="001F287A" w:rsidRDefault="00CA7AE6" w:rsidP="00AC5ED7">
      <w:pPr>
        <w:spacing w:line="276" w:lineRule="auto"/>
        <w:rPr>
          <w:noProof/>
        </w:rPr>
      </w:pPr>
      <w:r w:rsidRPr="001F287A">
        <w:t>w</w:t>
      </w:r>
      <w:r w:rsidR="001A2916" w:rsidRPr="001F287A">
        <w:t xml:space="preserve">here </w:t>
      </w:r>
      <m:oMath>
        <m:r>
          <w:rPr>
            <w:rFonts w:ascii="Cambria Math" w:hAnsi="Cambria Math"/>
          </w:rPr>
          <m:t>K</m:t>
        </m:r>
      </m:oMath>
      <w:r w:rsidR="001A2916" w:rsidRPr="001F287A">
        <w:rPr>
          <w:rFonts w:eastAsiaTheme="minorEastAsia"/>
        </w:rPr>
        <w:t xml:space="preserve"> is the permeability and </w:t>
      </w:r>
      <m:oMath>
        <m:r>
          <w:rPr>
            <w:rFonts w:ascii="Cambria Math" w:hAnsi="Cambria Math"/>
          </w:rPr>
          <m:t>C</m:t>
        </m:r>
      </m:oMath>
      <w:r w:rsidR="001A2916" w:rsidRPr="001F287A">
        <w:rPr>
          <w:rFonts w:eastAsiaTheme="minorEastAsia"/>
        </w:rPr>
        <w:t xml:space="preserve"> is Forchheimer</w:t>
      </w:r>
      <w:r w:rsidR="00102C2A" w:rsidRPr="001F287A">
        <w:rPr>
          <w:rFonts w:eastAsiaTheme="minorEastAsia"/>
        </w:rPr>
        <w:t>'</w:t>
      </w:r>
      <w:r w:rsidR="001A2916" w:rsidRPr="001F287A">
        <w:rPr>
          <w:rFonts w:eastAsiaTheme="minorEastAsia"/>
        </w:rPr>
        <w:t xml:space="preserve">s constant. </w:t>
      </w:r>
      <w:r w:rsidR="001A2916" w:rsidRPr="001F287A">
        <w:rPr>
          <w:noProof/>
        </w:rPr>
        <w:t xml:space="preserve">Based on the experiment </w:t>
      </w:r>
      <w:r w:rsidR="007063C2" w:rsidRPr="001F287A">
        <w:rPr>
          <w:noProof/>
        </w:rPr>
        <w:fldChar w:fldCharType="begin"/>
      </w:r>
      <w:r w:rsidR="00AC5ED7">
        <w:rPr>
          <w:noProof/>
        </w:rPr>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rPr>
          <w:noProof/>
        </w:rPr>
        <w:fldChar w:fldCharType="separate"/>
      </w:r>
      <w:r w:rsidR="00AC5ED7">
        <w:rPr>
          <w:noProof/>
        </w:rPr>
        <w:t>[38]</w:t>
      </w:r>
      <w:r w:rsidR="007063C2" w:rsidRPr="001F287A">
        <w:rPr>
          <w:noProof/>
        </w:rPr>
        <w:fldChar w:fldCharType="end"/>
      </w:r>
      <w:r w:rsidR="001A2916" w:rsidRPr="001F287A">
        <w:rPr>
          <w:noProof/>
        </w:rPr>
        <w:t xml:space="preserve"> used for the validation,</w:t>
      </w:r>
      <w:r w:rsidR="001A2916" w:rsidRPr="001F287A">
        <w:rPr>
          <w:rFonts w:ascii="Cambria Math" w:eastAsiaTheme="minorEastAsia" w:hAnsi="Cambria Math"/>
          <w:i/>
        </w:rPr>
        <w:t xml:space="preserve"> </w:t>
      </w:r>
      <m:oMath>
        <m:r>
          <w:rPr>
            <w:rFonts w:ascii="Cambria Math" w:eastAsiaTheme="minorEastAsia" w:hAnsi="Cambria Math"/>
          </w:rPr>
          <m:t>K</m:t>
        </m:r>
      </m:oMath>
      <w:r w:rsidR="001A2916" w:rsidRPr="001F287A">
        <w:rPr>
          <w:rFonts w:eastAsiaTheme="minorEastAsia"/>
          <w:noProof/>
        </w:rPr>
        <w:t xml:space="preserve"> and </w:t>
      </w:r>
      <m:oMath>
        <m:r>
          <w:rPr>
            <w:rFonts w:ascii="Cambria Math" w:hAnsi="Cambria Math"/>
            <w:noProof/>
          </w:rPr>
          <m:t>C</m:t>
        </m:r>
      </m:oMath>
      <w:r w:rsidR="001A2916" w:rsidRPr="001F287A">
        <w:rPr>
          <w:rFonts w:eastAsiaTheme="minorEastAsia"/>
          <w:noProof/>
        </w:rPr>
        <w:t xml:space="preserve"> are 6.98e-10 m</w:t>
      </w:r>
      <w:r w:rsidR="001A2916" w:rsidRPr="001F287A">
        <w:rPr>
          <w:rFonts w:eastAsiaTheme="minorEastAsia"/>
          <w:noProof/>
          <w:vertAlign w:val="superscript"/>
        </w:rPr>
        <w:t xml:space="preserve">2 </w:t>
      </w:r>
      <w:r w:rsidR="001A2916" w:rsidRPr="001F287A">
        <w:rPr>
          <w:noProof/>
        </w:rPr>
        <w:t>and 0.04,</w:t>
      </w:r>
      <w:r w:rsidR="001A2916" w:rsidRPr="001F287A">
        <w:rPr>
          <w:noProof/>
          <w:vertAlign w:val="superscript"/>
        </w:rPr>
        <w:t xml:space="preserve"> </w:t>
      </w:r>
      <w:r w:rsidR="001A2916" w:rsidRPr="001F287A">
        <w:rPr>
          <w:noProof/>
        </w:rPr>
        <w:t>respectively.</w:t>
      </w:r>
    </w:p>
    <w:p w14:paraId="5772518E" w14:textId="77777777" w:rsidR="001A2916" w:rsidRPr="001F287A" w:rsidRDefault="001A2916" w:rsidP="00692D25">
      <w:pPr>
        <w:spacing w:line="276" w:lineRule="auto"/>
        <w:rPr>
          <w:rFonts w:eastAsiaTheme="minorEastAsia"/>
        </w:rPr>
      </w:pPr>
      <w:r w:rsidRPr="001F287A">
        <w:rPr>
          <w:rFonts w:eastAsiaTheme="minorEastAsia"/>
        </w:rPr>
        <w:lastRenderedPageBreak/>
        <w:t>Energy equation</w:t>
      </w:r>
      <w:r w:rsidR="00C73213" w:rsidRPr="001F287A">
        <w:rPr>
          <w:rFonts w:eastAsiaTheme="minorEastAsia"/>
        </w:rPr>
        <w:t xml:space="preserve"> in the porous zone</w:t>
      </w:r>
      <w:r w:rsidRPr="001F287A">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098"/>
      </w:tblGrid>
      <w:tr w:rsidR="001A2916" w:rsidRPr="001F287A" w14:paraId="79F81720" w14:textId="77777777" w:rsidTr="00527CAE">
        <w:tc>
          <w:tcPr>
            <w:tcW w:w="8330" w:type="dxa"/>
          </w:tcPr>
          <w:p w14:paraId="57AF8EA6" w14:textId="77777777" w:rsidR="001A2916" w:rsidRPr="001F287A" w:rsidRDefault="00FD3D69" w:rsidP="0066659B">
            <w:pPr>
              <w:spacing w:line="276" w:lineRule="auto"/>
              <w:jc w:val="center"/>
              <w:rPr>
                <w:rFonts w:eastAsiaTheme="minorEastAsia"/>
              </w:rPr>
            </w:pPr>
            <m:oMathPara>
              <m:oMathParaPr>
                <m:jc m:val="left"/>
              </m:oMathParaPr>
              <m:oMath>
                <m:sSub>
                  <m:sSubPr>
                    <m:ctrlPr>
                      <w:rPr>
                        <w:rFonts w:ascii="Cambria Math" w:hAnsi="Cambria Math"/>
                        <w:i/>
                      </w:rPr>
                    </m:ctrlPr>
                  </m:sSubPr>
                  <m:e>
                    <m:d>
                      <m:dPr>
                        <m:ctrlPr>
                          <w:rPr>
                            <w:rFonts w:ascii="Cambria Math" w:eastAsiaTheme="minorEastAsia" w:hAnsi="Cambria Math"/>
                            <w:i/>
                          </w:rPr>
                        </m:ctrlPr>
                      </m:dPr>
                      <m:e>
                        <m:r>
                          <w:rPr>
                            <w:rFonts w:ascii="Cambria Math" w:eastAsiaTheme="minorEastAsia"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ctrlPr>
                          <w:rPr>
                            <w:rFonts w:ascii="Cambria Math" w:hAnsi="Cambria Math"/>
                            <w:i/>
                          </w:rPr>
                        </m:ctrlPr>
                      </m:e>
                    </m:d>
                  </m:e>
                  <m:sub>
                    <m:r>
                      <w:rPr>
                        <w:rFonts w:ascii="Cambria Math" w:hAnsi="Cambria Math"/>
                      </w:rPr>
                      <m:t>e</m:t>
                    </m:r>
                  </m:sub>
                </m:sSub>
                <m:r>
                  <w:rPr>
                    <w:rFonts w:ascii="Cambria Math" w:hAnsi="Cambria Math"/>
                  </w:rPr>
                  <m:t xml:space="preserve"> </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1134" w:type="dxa"/>
            <w:vAlign w:val="center"/>
          </w:tcPr>
          <w:p w14:paraId="05005CE3" w14:textId="77777777" w:rsidR="001A2916" w:rsidRPr="001F287A" w:rsidRDefault="009D5103" w:rsidP="00527CAE">
            <w:pPr>
              <w:pStyle w:val="Caption"/>
              <w:spacing w:after="0" w:line="276" w:lineRule="auto"/>
              <w:jc w:val="right"/>
              <w:rPr>
                <w:rFonts w:eastAsiaTheme="minorEastAsia"/>
                <w:color w:val="auto"/>
                <w:sz w:val="24"/>
                <w:szCs w:val="24"/>
              </w:rPr>
            </w:pPr>
            <w:bookmarkStart w:id="7" w:name="_Ref127389178"/>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7</w:t>
            </w:r>
            <w:r w:rsidR="007063C2" w:rsidRPr="001F287A">
              <w:rPr>
                <w:b w:val="0"/>
                <w:bCs w:val="0"/>
                <w:color w:val="auto"/>
                <w:sz w:val="24"/>
                <w:szCs w:val="24"/>
              </w:rPr>
              <w:fldChar w:fldCharType="end"/>
            </w:r>
            <w:r w:rsidRPr="001F287A">
              <w:rPr>
                <w:b w:val="0"/>
                <w:bCs w:val="0"/>
                <w:color w:val="auto"/>
                <w:sz w:val="24"/>
                <w:szCs w:val="24"/>
              </w:rPr>
              <w:t>)</w:t>
            </w:r>
            <w:bookmarkEnd w:id="7"/>
          </w:p>
        </w:tc>
      </w:tr>
    </w:tbl>
    <w:p w14:paraId="3D9C1C56" w14:textId="77777777" w:rsidR="00C73213" w:rsidRPr="001F287A" w:rsidRDefault="00CA7AE6" w:rsidP="00E04947">
      <w:pPr>
        <w:spacing w:line="276" w:lineRule="auto"/>
        <w:rPr>
          <w:noProof/>
        </w:rPr>
      </w:pPr>
      <w:r w:rsidRPr="001F287A">
        <w:rPr>
          <w:noProof/>
        </w:rPr>
        <w:t>w</w:t>
      </w:r>
      <w:r w:rsidR="001A2916" w:rsidRPr="001F287A">
        <w:rPr>
          <w:noProof/>
        </w:rPr>
        <w:t xml:space="preserve">here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r>
          <w:rPr>
            <w:rFonts w:ascii="Cambria Math" w:eastAsiaTheme="minorEastAsia" w:hAnsi="Cambria Math"/>
          </w:rPr>
          <m:t>=ε</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1-ε</m:t>
            </m:r>
          </m:e>
        </m:d>
      </m:oMath>
      <w:r w:rsidR="001A2916" w:rsidRPr="001F287A">
        <w:rPr>
          <w:rFonts w:eastAsiaTheme="minorEastAsia"/>
          <w:noProof/>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oMath>
      <w:r w:rsidR="001A2916" w:rsidRPr="001F287A">
        <w:rPr>
          <w:rFonts w:eastAsiaTheme="minorEastAsia"/>
          <w:noProof/>
        </w:rPr>
        <w:t xml:space="preserve"> </w:t>
      </w:r>
      <w:r w:rsidR="001A2916" w:rsidRPr="001F287A">
        <w:rPr>
          <w:noProof/>
        </w:rPr>
        <w:t>and</w:t>
      </w:r>
      <w:r w:rsidR="001A2916" w:rsidRPr="001F287A">
        <w:rPr>
          <w:rFonts w:eastAsiaTheme="minorEastAsia"/>
          <w:noProof/>
        </w:rPr>
        <w:t xml:space="preserve"> </w:t>
      </w:r>
      <m:oMath>
        <m:sSub>
          <m:sSubPr>
            <m:ctrlPr>
              <w:rPr>
                <w:rFonts w:ascii="Cambria Math" w:hAnsi="Cambria Math"/>
                <w:i/>
              </w:rPr>
            </m:ctrlPr>
          </m:sSubPr>
          <m:e>
            <m:d>
              <m:dPr>
                <m:ctrlPr>
                  <w:rPr>
                    <w:rFonts w:ascii="Cambria Math" w:eastAsiaTheme="minorEastAsia" w:hAnsi="Cambria Math"/>
                    <w:i/>
                  </w:rPr>
                </m:ctrlPr>
              </m:dPr>
              <m:e>
                <m:r>
                  <w:rPr>
                    <w:rFonts w:ascii="Cambria Math" w:eastAsiaTheme="minorEastAsia"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ctrlPr>
                  <w:rPr>
                    <w:rFonts w:ascii="Cambria Math" w:hAnsi="Cambria Math"/>
                    <w:i/>
                  </w:rPr>
                </m:ctrlPr>
              </m:e>
            </m:d>
          </m:e>
          <m:sub>
            <m:r>
              <w:rPr>
                <w:rFonts w:ascii="Cambria Math" w:hAnsi="Cambria Math"/>
              </w:rPr>
              <m:t>e</m:t>
            </m:r>
          </m:sub>
        </m:sSub>
        <m:r>
          <w:rPr>
            <w:rFonts w:ascii="Cambria Math" w:eastAsiaTheme="minorEastAsia" w:hAnsi="Cambria Math"/>
          </w:rPr>
          <m:t>=ε</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f</m:t>
                </m:r>
              </m:sub>
            </m:sSub>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1-ε</m:t>
            </m:r>
          </m:e>
        </m:d>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oMath>
      <w:r w:rsidR="001A2916" w:rsidRPr="001F287A">
        <w:rPr>
          <w:rFonts w:eastAsiaTheme="minorEastAsia"/>
          <w:noProof/>
        </w:rPr>
        <w:t xml:space="preserve"> </w:t>
      </w:r>
      <w:r w:rsidR="001A2916" w:rsidRPr="001F287A">
        <w:rPr>
          <w:noProof/>
        </w:rPr>
        <w:t xml:space="preserve">are the effective thermal conductivity and the heat capacity of the porous media, respectively.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oMath>
      <w:r w:rsidR="001A2916" w:rsidRPr="001F287A">
        <w:rPr>
          <w:rFonts w:eastAsiaTheme="minorEastAsia"/>
          <w:noProof/>
        </w:rPr>
        <w:t xml:space="preserve">,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oMath>
      <w:r w:rsidR="001A2916" w:rsidRPr="001F287A">
        <w:rPr>
          <w:noProof/>
        </w:rPr>
        <w:t>, and</w:t>
      </w:r>
      <w:r w:rsidR="001A2916" w:rsidRPr="001F287A">
        <w:rPr>
          <w:rFonts w:eastAsiaTheme="minorEastAsia"/>
          <w:noProof/>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oMath>
      <w:r w:rsidR="001A2916" w:rsidRPr="001F287A">
        <w:rPr>
          <w:rFonts w:eastAsiaTheme="minorEastAsia"/>
          <w:noProof/>
        </w:rPr>
        <w:t xml:space="preserve"> </w:t>
      </w:r>
      <w:r w:rsidR="001A2916" w:rsidRPr="001F287A">
        <w:rPr>
          <w:noProof/>
        </w:rPr>
        <w:t>are density, specific heat, and conductivity of solid phase material.</w:t>
      </w:r>
      <w:r w:rsidR="00C73213" w:rsidRPr="001F287A">
        <w:rPr>
          <w:noProof/>
        </w:rPr>
        <w:t xml:space="preserve"> </w:t>
      </w:r>
    </w:p>
    <w:p w14:paraId="28F7F6DF" w14:textId="77777777" w:rsidR="001A2916" w:rsidRPr="001F287A" w:rsidRDefault="001A2916" w:rsidP="0066659B">
      <w:pPr>
        <w:pStyle w:val="ListParagraph"/>
        <w:numPr>
          <w:ilvl w:val="1"/>
          <w:numId w:val="17"/>
        </w:numPr>
        <w:autoSpaceDE/>
        <w:autoSpaceDN/>
        <w:adjustRightInd/>
        <w:spacing w:after="160" w:line="276" w:lineRule="auto"/>
        <w:ind w:left="426" w:hanging="426"/>
        <w:rPr>
          <w:b/>
          <w:bCs/>
        </w:rPr>
      </w:pPr>
      <w:r w:rsidRPr="001F287A">
        <w:rPr>
          <w:b/>
          <w:bCs/>
        </w:rPr>
        <w:t>Boundary Conditions</w:t>
      </w:r>
    </w:p>
    <w:p w14:paraId="4BC68481" w14:textId="77777777" w:rsidR="001A2916" w:rsidRPr="001F287A" w:rsidRDefault="001A2916" w:rsidP="007750B6">
      <w:pPr>
        <w:spacing w:line="276" w:lineRule="auto"/>
        <w:rPr>
          <w:rFonts w:asciiTheme="majorBidi" w:hAnsiTheme="majorBidi" w:cstheme="majorBidi"/>
          <w:shd w:val="clear" w:color="auto" w:fill="FFFFFF"/>
        </w:rPr>
      </w:pPr>
      <w:r w:rsidRPr="001F287A">
        <w:rPr>
          <w:rFonts w:asciiTheme="majorBidi" w:hAnsiTheme="majorBidi" w:cstheme="majorBidi"/>
          <w:shd w:val="clear" w:color="auto" w:fill="FFFFFF"/>
        </w:rPr>
        <w:t xml:space="preserve">The inlet flow velocity of air was taken as 1.5 m/s. It is assumed to have a uniform and constant velocity and temperature for the coolant at the flow inlet. Due to the symmetry, only half of one cooling channel, </w:t>
      </w:r>
      <w:r w:rsidR="00BC3A00" w:rsidRPr="001F287A">
        <w:rPr>
          <w:rFonts w:asciiTheme="majorBidi" w:hAnsiTheme="majorBidi" w:cstheme="majorBidi"/>
          <w:shd w:val="clear" w:color="auto" w:fill="FFFFFF"/>
        </w:rPr>
        <w:t>shown</w:t>
      </w:r>
      <w:r w:rsidRPr="001F287A">
        <w:rPr>
          <w:rFonts w:asciiTheme="majorBidi" w:hAnsiTheme="majorBidi" w:cstheme="majorBidi"/>
          <w:shd w:val="clear" w:color="auto" w:fill="FFFFFF"/>
        </w:rPr>
        <w:t xml:space="preserve"> in</w:t>
      </w:r>
      <w:r w:rsidR="009D5103" w:rsidRPr="001F287A">
        <w:rPr>
          <w:rFonts w:asciiTheme="majorBidi" w:hAnsiTheme="majorBidi" w:cstheme="majorBidi"/>
          <w:shd w:val="clear" w:color="auto" w:fill="FFFFFF"/>
        </w:rPr>
        <w:t xml:space="preserve"> </w:t>
      </w:r>
      <w:r w:rsidR="009C77FD">
        <w:fldChar w:fldCharType="begin"/>
      </w:r>
      <w:r w:rsidR="009C77FD">
        <w:instrText xml:space="preserve"> REF _Ref127894228 \h  \* MERGEFORMAT </w:instrText>
      </w:r>
      <w:r w:rsidR="009C77FD">
        <w:fldChar w:fldCharType="separate"/>
      </w:r>
      <w:r w:rsidR="00872A0F" w:rsidRPr="001F287A">
        <w:t>Fig. 1</w:t>
      </w:r>
      <w:r w:rsidR="009C77FD">
        <w:fldChar w:fldCharType="end"/>
      </w:r>
      <w:r w:rsidR="007750B6" w:rsidRPr="001F287A">
        <w:t>b</w:t>
      </w:r>
      <w:r w:rsidRPr="001F287A">
        <w:rPr>
          <w:rFonts w:asciiTheme="majorBidi" w:hAnsiTheme="majorBidi" w:cstheme="majorBidi"/>
          <w:shd w:val="clear" w:color="auto" w:fill="FFFFFF"/>
        </w:rPr>
        <w:t xml:space="preserve">, was </w:t>
      </w:r>
      <w:r w:rsidR="00BC3A00" w:rsidRPr="001F287A">
        <w:rPr>
          <w:rFonts w:asciiTheme="majorBidi" w:hAnsiTheme="majorBidi" w:cstheme="majorBidi"/>
          <w:shd w:val="clear" w:color="auto" w:fill="FFFFFF"/>
        </w:rPr>
        <w:t>modeled</w:t>
      </w:r>
      <w:r w:rsidRPr="001F287A">
        <w:rPr>
          <w:rFonts w:asciiTheme="majorBidi" w:hAnsiTheme="majorBidi" w:cstheme="majorBidi"/>
          <w:shd w:val="clear" w:color="auto" w:fill="FFFFFF"/>
        </w:rPr>
        <w:t xml:space="preserve">. Based on the model, the top wall of the channel was considered adiabatic, vertical walls were considered symmetric, and the generated heat was dissipated into the air via the bottom of the </w:t>
      </w:r>
      <w:r w:rsidR="00D5757B" w:rsidRPr="001F287A">
        <w:rPr>
          <w:rFonts w:asciiTheme="majorBidi" w:hAnsiTheme="majorBidi" w:cstheme="majorBidi"/>
          <w:shd w:val="clear" w:color="auto" w:fill="FFFFFF"/>
        </w:rPr>
        <w:t>mini-channel</w:t>
      </w:r>
      <w:r w:rsidRPr="001F287A">
        <w:rPr>
          <w:rFonts w:asciiTheme="majorBidi" w:hAnsiTheme="majorBidi" w:cstheme="majorBidi"/>
          <w:shd w:val="clear" w:color="auto" w:fill="FFFFFF"/>
        </w:rPr>
        <w:t>. Finally, at the outlet of the cooling channel, the gauge pressure was set to 0 Pa.</w:t>
      </w:r>
    </w:p>
    <w:p w14:paraId="19D62B3F" w14:textId="77777777" w:rsidR="001A2916" w:rsidRPr="001F287A" w:rsidRDefault="001A2916" w:rsidP="0066659B">
      <w:pPr>
        <w:pStyle w:val="ListParagraph"/>
        <w:numPr>
          <w:ilvl w:val="1"/>
          <w:numId w:val="17"/>
        </w:numPr>
        <w:autoSpaceDE/>
        <w:autoSpaceDN/>
        <w:adjustRightInd/>
        <w:spacing w:after="160" w:line="276" w:lineRule="auto"/>
        <w:ind w:left="426" w:hanging="426"/>
        <w:rPr>
          <w:b/>
          <w:bCs/>
        </w:rPr>
      </w:pPr>
      <w:r w:rsidRPr="001F287A">
        <w:rPr>
          <w:b/>
          <w:bCs/>
        </w:rPr>
        <w:t>Numerical Method</w:t>
      </w:r>
    </w:p>
    <w:p w14:paraId="4845D652" w14:textId="77777777" w:rsidR="001A2916" w:rsidRPr="001F287A" w:rsidRDefault="001A2916" w:rsidP="00B558E7">
      <w:pPr>
        <w:spacing w:line="276" w:lineRule="auto"/>
        <w:rPr>
          <w:rFonts w:cstheme="minorHAnsi"/>
          <w:shd w:val="clear" w:color="auto" w:fill="FFFFFF"/>
        </w:rPr>
      </w:pPr>
      <w:r w:rsidRPr="001F287A">
        <w:rPr>
          <w:rFonts w:cstheme="minorHAnsi"/>
          <w:shd w:val="clear" w:color="auto" w:fill="FFFFFF"/>
        </w:rPr>
        <w:t xml:space="preserve">The governing equations were numerically solved </w:t>
      </w:r>
      <w:r w:rsidR="003D1832" w:rsidRPr="001F287A">
        <w:rPr>
          <w:rFonts w:cstheme="minorHAnsi"/>
          <w:shd w:val="clear" w:color="auto" w:fill="FFFFFF"/>
        </w:rPr>
        <w:t xml:space="preserve">based on </w:t>
      </w:r>
      <w:r w:rsidR="0066659B" w:rsidRPr="001F287A">
        <w:rPr>
          <w:rFonts w:cstheme="minorHAnsi"/>
          <w:shd w:val="clear" w:color="auto" w:fill="FFFFFF"/>
        </w:rPr>
        <w:t xml:space="preserve">the </w:t>
      </w:r>
      <w:r w:rsidR="003D1832" w:rsidRPr="001F287A">
        <w:rPr>
          <w:rFonts w:cstheme="minorHAnsi"/>
          <w:shd w:val="clear" w:color="auto" w:fill="FFFFFF"/>
        </w:rPr>
        <w:t xml:space="preserve">finite volume method </w:t>
      </w:r>
      <w:r w:rsidR="0066659B" w:rsidRPr="001F287A">
        <w:rPr>
          <w:rFonts w:cstheme="minorHAnsi"/>
          <w:shd w:val="clear" w:color="auto" w:fill="FFFFFF"/>
        </w:rPr>
        <w:t>by</w:t>
      </w:r>
      <w:r w:rsidR="003D1832" w:rsidRPr="001F287A">
        <w:rPr>
          <w:rFonts w:cstheme="minorHAnsi"/>
          <w:shd w:val="clear" w:color="auto" w:fill="FFFFFF"/>
        </w:rPr>
        <w:t xml:space="preserve"> </w:t>
      </w:r>
      <w:r w:rsidRPr="001F287A">
        <w:rPr>
          <w:rFonts w:cstheme="minorHAnsi"/>
          <w:shd w:val="clear" w:color="auto" w:fill="FFFFFF"/>
        </w:rPr>
        <w:t>using a commercial CFD solver, Ansys Fluent. A steady</w:t>
      </w:r>
      <w:r w:rsidR="00B558E7" w:rsidRPr="001F287A">
        <w:rPr>
          <w:rFonts w:cstheme="minorHAnsi"/>
          <w:shd w:val="clear" w:color="auto" w:fill="FFFFFF"/>
        </w:rPr>
        <w:t>-</w:t>
      </w:r>
      <w:r w:rsidRPr="001F287A">
        <w:rPr>
          <w:rFonts w:cstheme="minorHAnsi"/>
          <w:shd w:val="clear" w:color="auto" w:fill="FFFFFF"/>
        </w:rPr>
        <w:t>state analysis with a laminar flow model was adopted to simulate the design model. The pressure-velocity coupling was done using a SIMPLE (Semi-Implicit Method for Pressure Linked Equations) scheme, and a second-order upwind method was applied for the space discretization of momentum and energy equations. An under-relaxation factor of 0.3, 0.7, and 1 were applied to the pressure, momentum, and energy equations, respectively, for a better convergence solution. Also, convergence criteria of 10</w:t>
      </w:r>
      <w:r w:rsidRPr="001F287A">
        <w:rPr>
          <w:rFonts w:cstheme="minorHAnsi"/>
          <w:shd w:val="clear" w:color="auto" w:fill="FFFFFF"/>
          <w:vertAlign w:val="superscript"/>
        </w:rPr>
        <w:t>-6</w:t>
      </w:r>
      <w:r w:rsidRPr="001F287A">
        <w:rPr>
          <w:rFonts w:cstheme="minorHAnsi"/>
          <w:shd w:val="clear" w:color="auto" w:fill="FFFFFF"/>
        </w:rPr>
        <w:t xml:space="preserve"> and 10</w:t>
      </w:r>
      <w:r w:rsidRPr="001F287A">
        <w:rPr>
          <w:rFonts w:cstheme="minorHAnsi"/>
          <w:shd w:val="clear" w:color="auto" w:fill="FFFFFF"/>
          <w:vertAlign w:val="superscript"/>
        </w:rPr>
        <w:t>-8</w:t>
      </w:r>
      <w:r w:rsidRPr="001F287A">
        <w:rPr>
          <w:rFonts w:cstheme="minorHAnsi"/>
          <w:shd w:val="clear" w:color="auto" w:fill="FFFFFF"/>
        </w:rPr>
        <w:t xml:space="preserve"> were applied for the flow and energy equations.</w:t>
      </w:r>
    </w:p>
    <w:p w14:paraId="3A3BD7BD" w14:textId="77777777" w:rsidR="001A2916" w:rsidRPr="001F287A" w:rsidRDefault="001A2916" w:rsidP="000D3B8B">
      <w:pPr>
        <w:spacing w:line="276" w:lineRule="auto"/>
        <w:rPr>
          <w:rFonts w:asciiTheme="majorBidi" w:eastAsia="Times New Roman" w:hAnsiTheme="majorBidi" w:cstheme="majorBidi"/>
          <w:lang w:eastAsia="en-GB"/>
        </w:rPr>
      </w:pPr>
      <w:r w:rsidRPr="001F287A">
        <w:rPr>
          <w:rFonts w:asciiTheme="majorBidi" w:hAnsiTheme="majorBidi" w:cstheme="majorBidi"/>
        </w:rPr>
        <w:t xml:space="preserve">The hexahedral mesh was used </w:t>
      </w:r>
      <w:r w:rsidR="00F4339F" w:rsidRPr="001F287A">
        <w:rPr>
          <w:rFonts w:asciiTheme="majorBidi" w:hAnsiTheme="majorBidi" w:cstheme="majorBidi"/>
        </w:rPr>
        <w:t>to discretize the domain</w:t>
      </w:r>
      <w:r w:rsidRPr="001F287A">
        <w:rPr>
          <w:rFonts w:asciiTheme="majorBidi" w:hAnsiTheme="majorBidi" w:cstheme="majorBidi"/>
        </w:rPr>
        <w:t xml:space="preserve">. </w:t>
      </w:r>
      <w:r w:rsidR="003D1832" w:rsidRPr="001F287A">
        <w:rPr>
          <w:rFonts w:asciiTheme="majorBidi" w:hAnsiTheme="majorBidi" w:cstheme="majorBidi"/>
        </w:rPr>
        <w:t xml:space="preserve">The results of </w:t>
      </w:r>
      <w:r w:rsidR="0066659B" w:rsidRPr="001F287A">
        <w:rPr>
          <w:rFonts w:asciiTheme="majorBidi" w:hAnsiTheme="majorBidi" w:cstheme="majorBidi"/>
        </w:rPr>
        <w:t xml:space="preserve">the </w:t>
      </w:r>
      <w:r w:rsidR="003D1832" w:rsidRPr="001F287A">
        <w:rPr>
          <w:rFonts w:asciiTheme="majorBidi" w:hAnsiTheme="majorBidi" w:cstheme="majorBidi"/>
        </w:rPr>
        <w:t xml:space="preserve">mesh independence study for fully porous and </w:t>
      </w:r>
      <w:r w:rsidR="00050DEC" w:rsidRPr="001F287A">
        <w:rPr>
          <w:rFonts w:asciiTheme="majorBidi" w:hAnsiTheme="majorBidi" w:cstheme="majorBidi"/>
        </w:rPr>
        <w:t xml:space="preserve">non-porous </w:t>
      </w:r>
      <w:r w:rsidR="003D1832" w:rsidRPr="001F287A">
        <w:t>channels</w:t>
      </w:r>
      <w:r w:rsidR="003D1832" w:rsidRPr="001F287A">
        <w:rPr>
          <w:rFonts w:asciiTheme="majorBidi" w:hAnsiTheme="majorBidi" w:cstheme="majorBidi"/>
        </w:rPr>
        <w:t xml:space="preserve"> are presented i</w:t>
      </w:r>
      <w:r w:rsidRPr="001F287A">
        <w:rPr>
          <w:rFonts w:asciiTheme="majorBidi" w:hAnsiTheme="majorBidi" w:cstheme="majorBidi"/>
        </w:rPr>
        <w:t>n</w:t>
      </w:r>
      <w:r w:rsidR="000D3B8B" w:rsidRPr="001F287A">
        <w:rPr>
          <w:rFonts w:asciiTheme="majorBidi" w:hAnsiTheme="majorBidi" w:cstheme="majorBidi"/>
        </w:rPr>
        <w:t xml:space="preserve"> </w:t>
      </w:r>
      <w:r w:rsidR="009C77FD">
        <w:fldChar w:fldCharType="begin"/>
      </w:r>
      <w:r w:rsidR="009C77FD">
        <w:instrText xml:space="preserve"> REF _Ref127905923 \h  \* MERGEFORMAT </w:instrText>
      </w:r>
      <w:r w:rsidR="009C77FD">
        <w:fldChar w:fldCharType="separate"/>
      </w:r>
      <w:r w:rsidR="00872A0F" w:rsidRPr="001F287A">
        <w:t>Table 2</w:t>
      </w:r>
      <w:r w:rsidR="009C77FD">
        <w:fldChar w:fldCharType="end"/>
      </w:r>
      <w:r w:rsidR="0066659B" w:rsidRPr="001F287A">
        <w:rPr>
          <w:rFonts w:asciiTheme="majorBidi" w:hAnsiTheme="majorBidi" w:cstheme="majorBidi"/>
        </w:rPr>
        <w:t>,</w:t>
      </w:r>
      <w:r w:rsidR="00050DEC" w:rsidRPr="001F287A">
        <w:rPr>
          <w:rFonts w:asciiTheme="majorBidi" w:hAnsiTheme="majorBidi" w:cstheme="majorBidi"/>
        </w:rPr>
        <w:t xml:space="preserve"> respectively</w:t>
      </w:r>
      <w:r w:rsidR="003D1832" w:rsidRPr="001F287A">
        <w:rPr>
          <w:rFonts w:asciiTheme="majorBidi" w:hAnsiTheme="majorBidi" w:cstheme="majorBidi"/>
        </w:rPr>
        <w:t xml:space="preserve">. As </w:t>
      </w:r>
      <w:r w:rsidR="000D3B8B" w:rsidRPr="001F287A">
        <w:rPr>
          <w:rFonts w:asciiTheme="majorBidi" w:hAnsiTheme="majorBidi" w:cstheme="majorBidi"/>
        </w:rPr>
        <w:t>clear</w:t>
      </w:r>
      <w:r w:rsidR="003D1832" w:rsidRPr="001F287A">
        <w:rPr>
          <w:rFonts w:asciiTheme="majorBidi" w:hAnsiTheme="majorBidi" w:cstheme="majorBidi"/>
        </w:rPr>
        <w:t xml:space="preserve"> in this </w:t>
      </w:r>
      <w:r w:rsidR="000D3B8B" w:rsidRPr="001F287A">
        <w:rPr>
          <w:rFonts w:asciiTheme="majorBidi" w:hAnsiTheme="majorBidi" w:cstheme="majorBidi"/>
        </w:rPr>
        <w:t>table</w:t>
      </w:r>
      <w:r w:rsidR="0032233F" w:rsidRPr="001F287A">
        <w:rPr>
          <w:rFonts w:asciiTheme="majorBidi" w:hAnsiTheme="majorBidi" w:cstheme="majorBidi"/>
        </w:rPr>
        <w:t>,</w:t>
      </w:r>
      <w:r w:rsidRPr="001F287A">
        <w:rPr>
          <w:rFonts w:asciiTheme="majorBidi" w:hAnsiTheme="majorBidi" w:cstheme="majorBidi"/>
        </w:rPr>
        <w:t xml:space="preserve"> </w:t>
      </w:r>
      <w:r w:rsidRPr="001F287A">
        <w:rPr>
          <w:rFonts w:asciiTheme="majorBidi" w:eastAsia="Times New Roman" w:hAnsiTheme="majorBidi" w:cstheme="majorBidi"/>
          <w:lang w:eastAsia="en-GB"/>
        </w:rPr>
        <w:t>the maximum temperature decreased only by 0.09 %</w:t>
      </w:r>
      <w:r w:rsidR="00050DEC" w:rsidRPr="001F287A">
        <w:rPr>
          <w:rFonts w:asciiTheme="majorBidi" w:eastAsia="Times New Roman" w:hAnsiTheme="majorBidi" w:cstheme="majorBidi"/>
          <w:lang w:eastAsia="en-GB"/>
        </w:rPr>
        <w:t xml:space="preserve"> and 0.01% </w:t>
      </w:r>
      <w:r w:rsidR="00050DEC" w:rsidRPr="001F287A">
        <w:rPr>
          <w:rFonts w:asciiTheme="majorBidi" w:hAnsiTheme="majorBidi" w:cstheme="majorBidi"/>
        </w:rPr>
        <w:t xml:space="preserve">for the fully porous </w:t>
      </w:r>
      <w:r w:rsidR="00050DEC" w:rsidRPr="001F287A">
        <w:t xml:space="preserve">channel and the non-porous one, </w:t>
      </w:r>
      <w:r w:rsidR="00F62966" w:rsidRPr="001F287A">
        <w:t>respectively</w:t>
      </w:r>
      <w:r w:rsidR="00F62966" w:rsidRPr="001F287A">
        <w:rPr>
          <w:rFonts w:asciiTheme="majorBidi" w:eastAsia="Times New Roman" w:hAnsiTheme="majorBidi" w:cstheme="majorBidi"/>
          <w:lang w:eastAsia="en-GB"/>
        </w:rPr>
        <w:t>, as</w:t>
      </w:r>
      <w:r w:rsidR="003D1832" w:rsidRPr="001F287A">
        <w:rPr>
          <w:rFonts w:asciiTheme="majorBidi" w:hAnsiTheme="majorBidi" w:cstheme="majorBidi"/>
        </w:rPr>
        <w:t xml:space="preserve"> </w:t>
      </w:r>
      <w:r w:rsidRPr="001F287A">
        <w:rPr>
          <w:rFonts w:asciiTheme="majorBidi" w:hAnsiTheme="majorBidi" w:cstheme="majorBidi"/>
        </w:rPr>
        <w:t xml:space="preserve">the number of mesh elements increased from </w:t>
      </w:r>
      <w:r w:rsidRPr="001F287A">
        <w:rPr>
          <w:rFonts w:asciiTheme="majorBidi" w:eastAsia="Times New Roman" w:hAnsiTheme="majorBidi" w:cstheme="majorBidi"/>
          <w:lang w:eastAsia="en-GB"/>
        </w:rPr>
        <w:t>2</w:t>
      </w:r>
      <w:r w:rsidR="00660B35"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6</w:t>
      </w:r>
      <w:r w:rsidR="00660B35" w:rsidRPr="001F287A">
        <w:rPr>
          <w:rFonts w:asciiTheme="majorBidi" w:eastAsia="Times New Roman" w:hAnsiTheme="majorBidi" w:cstheme="majorBidi"/>
          <w:lang w:eastAsia="en-GB"/>
        </w:rPr>
        <w:t>E+5</w:t>
      </w:r>
      <w:r w:rsidRPr="001F287A">
        <w:rPr>
          <w:rFonts w:asciiTheme="majorBidi" w:eastAsia="Times New Roman" w:hAnsiTheme="majorBidi" w:cstheme="majorBidi"/>
          <w:lang w:eastAsia="en-GB"/>
        </w:rPr>
        <w:t xml:space="preserve"> to 4</w:t>
      </w:r>
      <w:r w:rsidR="00660B35"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7</w:t>
      </w:r>
      <w:r w:rsidR="00660B35" w:rsidRPr="001F287A">
        <w:rPr>
          <w:rFonts w:asciiTheme="majorBidi" w:eastAsia="Times New Roman" w:hAnsiTheme="majorBidi" w:cstheme="majorBidi"/>
          <w:lang w:eastAsia="en-GB"/>
        </w:rPr>
        <w:t xml:space="preserve"> E+5</w:t>
      </w:r>
      <w:r w:rsidRPr="001F287A">
        <w:rPr>
          <w:rFonts w:asciiTheme="majorBidi" w:eastAsia="Times New Roman" w:hAnsiTheme="majorBidi" w:cstheme="majorBidi"/>
          <w:lang w:eastAsia="en-GB"/>
        </w:rPr>
        <w:t xml:space="preserve">. </w:t>
      </w:r>
      <w:r w:rsidR="00050DEC" w:rsidRPr="001F287A">
        <w:rPr>
          <w:rFonts w:asciiTheme="majorBidi" w:eastAsia="Times New Roman" w:hAnsiTheme="majorBidi" w:cstheme="majorBidi"/>
          <w:lang w:eastAsia="en-GB"/>
        </w:rPr>
        <w:t>Th</w:t>
      </w:r>
      <w:r w:rsidR="0066659B" w:rsidRPr="001F287A">
        <w:rPr>
          <w:rFonts w:asciiTheme="majorBidi" w:eastAsia="Times New Roman" w:hAnsiTheme="majorBidi" w:cstheme="majorBidi"/>
          <w:lang w:eastAsia="en-GB"/>
        </w:rPr>
        <w:t>is</w:t>
      </w:r>
      <w:r w:rsidR="00050DEC" w:rsidRPr="001F287A">
        <w:rPr>
          <w:rFonts w:asciiTheme="majorBidi" w:eastAsia="Times New Roman" w:hAnsiTheme="majorBidi" w:cstheme="majorBidi"/>
          <w:lang w:eastAsia="en-GB"/>
        </w:rPr>
        <w:t xml:space="preserve"> study shows that </w:t>
      </w:r>
      <w:r w:rsidR="00B63B10" w:rsidRPr="001F287A">
        <w:rPr>
          <w:rFonts w:asciiTheme="majorBidi" w:eastAsia="Times New Roman" w:hAnsiTheme="majorBidi" w:cstheme="majorBidi"/>
          <w:lang w:eastAsia="en-GB"/>
        </w:rPr>
        <w:t xml:space="preserve">2.6E+5 </w:t>
      </w:r>
      <w:r w:rsidR="00050DEC" w:rsidRPr="001F287A">
        <w:rPr>
          <w:rFonts w:asciiTheme="majorBidi" w:eastAsia="Times New Roman" w:hAnsiTheme="majorBidi" w:cstheme="majorBidi"/>
          <w:lang w:eastAsia="en-GB"/>
        </w:rPr>
        <w:t>elements are generous enough to conduc</w:t>
      </w:r>
      <w:r w:rsidR="00660B35" w:rsidRPr="001F287A">
        <w:rPr>
          <w:rFonts w:asciiTheme="majorBidi" w:eastAsia="Times New Roman" w:hAnsiTheme="majorBidi" w:cstheme="majorBidi"/>
          <w:lang w:eastAsia="en-GB"/>
        </w:rPr>
        <w:t xml:space="preserve">t </w:t>
      </w:r>
      <w:r w:rsidR="0032233F" w:rsidRPr="001F287A">
        <w:rPr>
          <w:rFonts w:asciiTheme="majorBidi" w:eastAsia="Times New Roman" w:hAnsiTheme="majorBidi" w:cstheme="majorBidi"/>
          <w:lang w:eastAsia="en-GB"/>
        </w:rPr>
        <w:t xml:space="preserve">the </w:t>
      </w:r>
      <w:r w:rsidR="00660B35" w:rsidRPr="001F287A">
        <w:rPr>
          <w:rFonts w:asciiTheme="majorBidi" w:eastAsia="Times New Roman" w:hAnsiTheme="majorBidi" w:cstheme="majorBidi"/>
          <w:lang w:eastAsia="en-GB"/>
        </w:rPr>
        <w:t>CFD simulation of this study.</w:t>
      </w:r>
    </w:p>
    <w:p w14:paraId="24D0403C" w14:textId="77777777" w:rsidR="00660B35" w:rsidRPr="001F287A" w:rsidRDefault="00660B35" w:rsidP="000D3B8B">
      <w:pPr>
        <w:keepNext/>
        <w:keepLines/>
        <w:spacing w:line="276" w:lineRule="auto"/>
        <w:jc w:val="center"/>
      </w:pPr>
      <w:bookmarkStart w:id="8" w:name="_Ref127905923"/>
      <w:r w:rsidRPr="001F287A">
        <w:t xml:space="preserve">Table </w:t>
      </w:r>
      <w:r w:rsidR="007063C2" w:rsidRPr="001F287A">
        <w:fldChar w:fldCharType="begin"/>
      </w:r>
      <w:r w:rsidR="00D17D20" w:rsidRPr="001F287A">
        <w:instrText xml:space="preserve"> SEQ Table \* ARABIC </w:instrText>
      </w:r>
      <w:r w:rsidR="007063C2" w:rsidRPr="001F287A">
        <w:fldChar w:fldCharType="separate"/>
      </w:r>
      <w:r w:rsidR="00872A0F" w:rsidRPr="001F287A">
        <w:rPr>
          <w:noProof/>
        </w:rPr>
        <w:t>2</w:t>
      </w:r>
      <w:r w:rsidR="007063C2" w:rsidRPr="001F287A">
        <w:rPr>
          <w:noProof/>
        </w:rPr>
        <w:fldChar w:fldCharType="end"/>
      </w:r>
      <w:bookmarkEnd w:id="8"/>
      <w:r w:rsidRPr="001F287A">
        <w:t xml:space="preserve">:  </w:t>
      </w:r>
      <w:r w:rsidR="000D3B8B" w:rsidRPr="001F287A">
        <w:t>Grid study for two limiting cases, i.e. fully porous and non-porous channels</w:t>
      </w:r>
    </w:p>
    <w:tbl>
      <w:tblPr>
        <w:tblW w:w="8571" w:type="dxa"/>
        <w:jc w:val="center"/>
        <w:tblBorders>
          <w:top w:val="single" w:sz="4" w:space="0" w:color="auto"/>
          <w:bottom w:val="single" w:sz="4" w:space="0" w:color="auto"/>
        </w:tblBorders>
        <w:tblLayout w:type="fixed"/>
        <w:tblLook w:val="04A0" w:firstRow="1" w:lastRow="0" w:firstColumn="1" w:lastColumn="0" w:noHBand="0" w:noVBand="1"/>
      </w:tblPr>
      <w:tblGrid>
        <w:gridCol w:w="2814"/>
        <w:gridCol w:w="959"/>
        <w:gridCol w:w="960"/>
        <w:gridCol w:w="959"/>
        <w:gridCol w:w="960"/>
        <w:gridCol w:w="959"/>
        <w:gridCol w:w="960"/>
      </w:tblGrid>
      <w:tr w:rsidR="00660B35" w:rsidRPr="001F287A" w14:paraId="74B03D6E" w14:textId="77777777" w:rsidTr="00660B35">
        <w:trPr>
          <w:trHeight w:val="399"/>
          <w:jc w:val="center"/>
        </w:trPr>
        <w:tc>
          <w:tcPr>
            <w:tcW w:w="2814" w:type="dxa"/>
            <w:tcBorders>
              <w:top w:val="single" w:sz="4" w:space="0" w:color="auto"/>
              <w:bottom w:val="single" w:sz="4" w:space="0" w:color="auto"/>
            </w:tcBorders>
            <w:shd w:val="clear" w:color="auto" w:fill="auto"/>
            <w:noWrap/>
            <w:vAlign w:val="center"/>
            <w:hideMark/>
          </w:tcPr>
          <w:p w14:paraId="643CF7B7" w14:textId="77777777" w:rsidR="00660B35" w:rsidRPr="001F287A" w:rsidRDefault="00660B35" w:rsidP="007A6C26">
            <w:pPr>
              <w:keepNext/>
              <w:keepLines/>
              <w:spacing w:after="0" w:line="276" w:lineRule="auto"/>
              <w:rPr>
                <w:rFonts w:asciiTheme="majorBidi" w:eastAsia="Times New Roman" w:hAnsiTheme="majorBidi" w:cstheme="majorBidi"/>
                <w:b/>
                <w:bCs/>
                <w:lang w:eastAsia="en-GB"/>
              </w:rPr>
            </w:pPr>
          </w:p>
        </w:tc>
        <w:tc>
          <w:tcPr>
            <w:tcW w:w="5757" w:type="dxa"/>
            <w:gridSpan w:val="6"/>
            <w:tcBorders>
              <w:top w:val="single" w:sz="4" w:space="0" w:color="auto"/>
              <w:bottom w:val="single" w:sz="4" w:space="0" w:color="auto"/>
            </w:tcBorders>
            <w:shd w:val="clear" w:color="auto" w:fill="auto"/>
            <w:noWrap/>
            <w:vAlign w:val="center"/>
            <w:hideMark/>
          </w:tcPr>
          <w:p w14:paraId="11F810FC" w14:textId="77777777" w:rsidR="00660B35" w:rsidRPr="001F287A" w:rsidRDefault="00660B35" w:rsidP="007A6C26">
            <w:pPr>
              <w:keepNext/>
              <w:keepLines/>
              <w:spacing w:after="0" w:line="276" w:lineRule="auto"/>
              <w:jc w:val="center"/>
              <w:rPr>
                <w:rFonts w:asciiTheme="majorBidi" w:hAnsiTheme="majorBidi" w:cstheme="majorBidi"/>
                <w:b/>
                <w:bCs/>
                <w:shd w:val="clear" w:color="auto" w:fill="FFFFFF"/>
              </w:rPr>
            </w:pPr>
            <w:r w:rsidRPr="001F287A">
              <w:rPr>
                <w:rFonts w:asciiTheme="majorBidi" w:hAnsiTheme="majorBidi" w:cstheme="majorBidi"/>
                <w:b/>
                <w:bCs/>
                <w:shd w:val="clear" w:color="auto" w:fill="FFFFFF"/>
              </w:rPr>
              <w:t>Max. Temp. in channel</w:t>
            </w:r>
          </w:p>
        </w:tc>
      </w:tr>
      <w:tr w:rsidR="00660B35" w:rsidRPr="001F287A" w14:paraId="27B662BC" w14:textId="77777777" w:rsidTr="00660B35">
        <w:trPr>
          <w:trHeight w:val="399"/>
          <w:jc w:val="center"/>
        </w:trPr>
        <w:tc>
          <w:tcPr>
            <w:tcW w:w="2814" w:type="dxa"/>
            <w:tcBorders>
              <w:top w:val="single" w:sz="4" w:space="0" w:color="auto"/>
              <w:bottom w:val="nil"/>
            </w:tcBorders>
            <w:shd w:val="clear" w:color="auto" w:fill="auto"/>
            <w:noWrap/>
            <w:vAlign w:val="center"/>
            <w:hideMark/>
          </w:tcPr>
          <w:p w14:paraId="28319368" w14:textId="77777777" w:rsidR="00660B35" w:rsidRPr="001F287A" w:rsidRDefault="00660B35" w:rsidP="007A6C26">
            <w:pPr>
              <w:keepNext/>
              <w:keepLines/>
              <w:spacing w:after="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Number of elements (10</w:t>
            </w:r>
            <w:r w:rsidRPr="001F287A">
              <w:rPr>
                <w:rFonts w:asciiTheme="majorBidi" w:eastAsia="Times New Roman" w:hAnsiTheme="majorBidi" w:cstheme="majorBidi"/>
                <w:vertAlign w:val="superscript"/>
                <w:lang w:eastAsia="en-GB"/>
              </w:rPr>
              <w:t>5</w:t>
            </w:r>
            <w:r w:rsidRPr="001F287A">
              <w:rPr>
                <w:rFonts w:asciiTheme="majorBidi" w:eastAsia="Times New Roman" w:hAnsiTheme="majorBidi" w:cstheme="majorBidi"/>
                <w:lang w:eastAsia="en-GB"/>
              </w:rPr>
              <w:t>)</w:t>
            </w:r>
          </w:p>
        </w:tc>
        <w:tc>
          <w:tcPr>
            <w:tcW w:w="959" w:type="dxa"/>
            <w:tcBorders>
              <w:top w:val="single" w:sz="4" w:space="0" w:color="auto"/>
              <w:bottom w:val="nil"/>
            </w:tcBorders>
            <w:shd w:val="clear" w:color="auto" w:fill="auto"/>
            <w:noWrap/>
            <w:vAlign w:val="center"/>
            <w:hideMark/>
          </w:tcPr>
          <w:p w14:paraId="10F0CCBC"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1.0</w:t>
            </w:r>
          </w:p>
        </w:tc>
        <w:tc>
          <w:tcPr>
            <w:tcW w:w="960" w:type="dxa"/>
            <w:tcBorders>
              <w:top w:val="single" w:sz="4" w:space="0" w:color="auto"/>
              <w:bottom w:val="nil"/>
            </w:tcBorders>
            <w:shd w:val="clear" w:color="auto" w:fill="auto"/>
            <w:noWrap/>
            <w:vAlign w:val="center"/>
            <w:hideMark/>
          </w:tcPr>
          <w:p w14:paraId="00EAF482"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1.7</w:t>
            </w:r>
          </w:p>
        </w:tc>
        <w:tc>
          <w:tcPr>
            <w:tcW w:w="959" w:type="dxa"/>
            <w:tcBorders>
              <w:top w:val="single" w:sz="4" w:space="0" w:color="auto"/>
              <w:bottom w:val="nil"/>
            </w:tcBorders>
            <w:vAlign w:val="center"/>
          </w:tcPr>
          <w:p w14:paraId="50B2D925"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2.2</w:t>
            </w:r>
          </w:p>
        </w:tc>
        <w:tc>
          <w:tcPr>
            <w:tcW w:w="960" w:type="dxa"/>
            <w:tcBorders>
              <w:top w:val="single" w:sz="4" w:space="0" w:color="auto"/>
              <w:bottom w:val="nil"/>
            </w:tcBorders>
            <w:vAlign w:val="center"/>
          </w:tcPr>
          <w:p w14:paraId="784149F0"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2.6</w:t>
            </w:r>
          </w:p>
        </w:tc>
        <w:tc>
          <w:tcPr>
            <w:tcW w:w="959" w:type="dxa"/>
            <w:tcBorders>
              <w:top w:val="single" w:sz="4" w:space="0" w:color="auto"/>
              <w:bottom w:val="nil"/>
            </w:tcBorders>
            <w:vAlign w:val="center"/>
          </w:tcPr>
          <w:p w14:paraId="7BBE7E42"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3.4</w:t>
            </w:r>
          </w:p>
        </w:tc>
        <w:tc>
          <w:tcPr>
            <w:tcW w:w="960" w:type="dxa"/>
            <w:tcBorders>
              <w:top w:val="single" w:sz="4" w:space="0" w:color="auto"/>
              <w:bottom w:val="nil"/>
            </w:tcBorders>
            <w:vAlign w:val="center"/>
          </w:tcPr>
          <w:p w14:paraId="55FEB6C4"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4.7</w:t>
            </w:r>
          </w:p>
        </w:tc>
      </w:tr>
      <w:tr w:rsidR="00660B35" w:rsidRPr="001F287A" w14:paraId="3197D2CE" w14:textId="77777777" w:rsidTr="00660B35">
        <w:trPr>
          <w:trHeight w:val="358"/>
          <w:jc w:val="center"/>
        </w:trPr>
        <w:tc>
          <w:tcPr>
            <w:tcW w:w="2814" w:type="dxa"/>
            <w:tcBorders>
              <w:top w:val="nil"/>
              <w:bottom w:val="nil"/>
            </w:tcBorders>
            <w:shd w:val="clear" w:color="auto" w:fill="auto"/>
            <w:noWrap/>
            <w:vAlign w:val="bottom"/>
            <w:hideMark/>
          </w:tcPr>
          <w:p w14:paraId="1AF67E7F" w14:textId="77777777" w:rsidR="00660B35" w:rsidRPr="001F287A" w:rsidRDefault="00660B35" w:rsidP="00660B35">
            <w:pPr>
              <w:keepNext/>
              <w:keepLines/>
              <w:spacing w:after="0" w:line="276" w:lineRule="auto"/>
              <w:rPr>
                <w:rFonts w:asciiTheme="majorBidi" w:eastAsia="Times New Roman" w:hAnsiTheme="majorBidi" w:cstheme="majorBidi"/>
                <w:lang w:eastAsia="en-GB"/>
              </w:rPr>
            </w:pPr>
            <w:r w:rsidRPr="001F287A">
              <w:rPr>
                <w:rFonts w:asciiTheme="majorBidi" w:hAnsiTheme="majorBidi" w:cstheme="majorBidi"/>
                <w:shd w:val="clear" w:color="auto" w:fill="FFFFFF"/>
              </w:rPr>
              <w:t xml:space="preserve">fully porous </w:t>
            </w:r>
            <w:r w:rsidRPr="001F287A">
              <w:t>channel</w:t>
            </w:r>
          </w:p>
        </w:tc>
        <w:tc>
          <w:tcPr>
            <w:tcW w:w="959" w:type="dxa"/>
            <w:tcBorders>
              <w:top w:val="nil"/>
              <w:bottom w:val="nil"/>
            </w:tcBorders>
            <w:shd w:val="clear" w:color="auto" w:fill="auto"/>
            <w:noWrap/>
            <w:vAlign w:val="center"/>
            <w:hideMark/>
          </w:tcPr>
          <w:p w14:paraId="7D5F8A73"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315.74</w:t>
            </w:r>
          </w:p>
        </w:tc>
        <w:tc>
          <w:tcPr>
            <w:tcW w:w="960" w:type="dxa"/>
            <w:tcBorders>
              <w:top w:val="nil"/>
              <w:bottom w:val="nil"/>
            </w:tcBorders>
            <w:shd w:val="clear" w:color="auto" w:fill="auto"/>
            <w:noWrap/>
            <w:vAlign w:val="center"/>
            <w:hideMark/>
          </w:tcPr>
          <w:p w14:paraId="554F6672"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315.53</w:t>
            </w:r>
          </w:p>
        </w:tc>
        <w:tc>
          <w:tcPr>
            <w:tcW w:w="959" w:type="dxa"/>
            <w:tcBorders>
              <w:top w:val="nil"/>
              <w:bottom w:val="nil"/>
            </w:tcBorders>
            <w:vAlign w:val="center"/>
          </w:tcPr>
          <w:p w14:paraId="621A093D"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315.44</w:t>
            </w:r>
          </w:p>
        </w:tc>
        <w:tc>
          <w:tcPr>
            <w:tcW w:w="960" w:type="dxa"/>
            <w:tcBorders>
              <w:top w:val="nil"/>
              <w:bottom w:val="nil"/>
            </w:tcBorders>
            <w:vAlign w:val="center"/>
          </w:tcPr>
          <w:p w14:paraId="1BE16398"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315.35</w:t>
            </w:r>
          </w:p>
        </w:tc>
        <w:tc>
          <w:tcPr>
            <w:tcW w:w="959" w:type="dxa"/>
            <w:tcBorders>
              <w:top w:val="nil"/>
              <w:bottom w:val="nil"/>
            </w:tcBorders>
            <w:vAlign w:val="center"/>
          </w:tcPr>
          <w:p w14:paraId="30B6906B"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315.22</w:t>
            </w:r>
          </w:p>
        </w:tc>
        <w:tc>
          <w:tcPr>
            <w:tcW w:w="960" w:type="dxa"/>
            <w:tcBorders>
              <w:top w:val="nil"/>
              <w:bottom w:val="nil"/>
            </w:tcBorders>
            <w:vAlign w:val="center"/>
          </w:tcPr>
          <w:p w14:paraId="66CF164F"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315.06</w:t>
            </w:r>
          </w:p>
        </w:tc>
      </w:tr>
      <w:tr w:rsidR="00660B35" w:rsidRPr="001F287A" w14:paraId="0D506F5E" w14:textId="77777777" w:rsidTr="00660B35">
        <w:trPr>
          <w:trHeight w:val="318"/>
          <w:jc w:val="center"/>
        </w:trPr>
        <w:tc>
          <w:tcPr>
            <w:tcW w:w="2814" w:type="dxa"/>
            <w:tcBorders>
              <w:top w:val="nil"/>
              <w:bottom w:val="single" w:sz="4" w:space="0" w:color="auto"/>
            </w:tcBorders>
            <w:shd w:val="clear" w:color="auto" w:fill="auto"/>
            <w:noWrap/>
            <w:vAlign w:val="bottom"/>
            <w:hideMark/>
          </w:tcPr>
          <w:p w14:paraId="287EF736" w14:textId="77777777" w:rsidR="00660B35" w:rsidRPr="001F287A" w:rsidRDefault="00660B35" w:rsidP="007A6C26">
            <w:pPr>
              <w:keepNext/>
              <w:keepLines/>
              <w:spacing w:after="0" w:line="276" w:lineRule="auto"/>
              <w:rPr>
                <w:rFonts w:asciiTheme="majorBidi" w:eastAsia="Times New Roman" w:hAnsiTheme="majorBidi" w:cstheme="majorBidi"/>
                <w:lang w:eastAsia="en-GB"/>
              </w:rPr>
            </w:pPr>
            <w:r w:rsidRPr="001F287A">
              <w:rPr>
                <w:rFonts w:asciiTheme="majorBidi" w:hAnsiTheme="majorBidi" w:cstheme="majorBidi"/>
                <w:shd w:val="clear" w:color="auto" w:fill="FFFFFF"/>
              </w:rPr>
              <w:t xml:space="preserve">Non-porous </w:t>
            </w:r>
            <w:r w:rsidRPr="001F287A">
              <w:t>channel</w:t>
            </w:r>
          </w:p>
        </w:tc>
        <w:tc>
          <w:tcPr>
            <w:tcW w:w="959" w:type="dxa"/>
            <w:tcBorders>
              <w:top w:val="nil"/>
              <w:bottom w:val="single" w:sz="4" w:space="0" w:color="auto"/>
            </w:tcBorders>
            <w:shd w:val="clear" w:color="auto" w:fill="auto"/>
            <w:noWrap/>
            <w:vAlign w:val="center"/>
            <w:hideMark/>
          </w:tcPr>
          <w:p w14:paraId="29DEAC4F"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339.9</w:t>
            </w:r>
          </w:p>
        </w:tc>
        <w:tc>
          <w:tcPr>
            <w:tcW w:w="960" w:type="dxa"/>
            <w:tcBorders>
              <w:top w:val="nil"/>
              <w:bottom w:val="single" w:sz="4" w:space="0" w:color="auto"/>
            </w:tcBorders>
            <w:shd w:val="clear" w:color="auto" w:fill="auto"/>
            <w:noWrap/>
            <w:vAlign w:val="center"/>
            <w:hideMark/>
          </w:tcPr>
          <w:p w14:paraId="5E85166F"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339.88</w:t>
            </w:r>
          </w:p>
        </w:tc>
        <w:tc>
          <w:tcPr>
            <w:tcW w:w="959" w:type="dxa"/>
            <w:tcBorders>
              <w:top w:val="nil"/>
              <w:bottom w:val="single" w:sz="4" w:space="0" w:color="auto"/>
            </w:tcBorders>
            <w:vAlign w:val="center"/>
          </w:tcPr>
          <w:p w14:paraId="32BA81F5"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339.86</w:t>
            </w:r>
          </w:p>
        </w:tc>
        <w:tc>
          <w:tcPr>
            <w:tcW w:w="960" w:type="dxa"/>
            <w:tcBorders>
              <w:top w:val="nil"/>
              <w:bottom w:val="single" w:sz="4" w:space="0" w:color="auto"/>
            </w:tcBorders>
            <w:vAlign w:val="center"/>
          </w:tcPr>
          <w:p w14:paraId="3818617B"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339.85</w:t>
            </w:r>
          </w:p>
        </w:tc>
        <w:tc>
          <w:tcPr>
            <w:tcW w:w="959" w:type="dxa"/>
            <w:tcBorders>
              <w:top w:val="nil"/>
              <w:bottom w:val="single" w:sz="4" w:space="0" w:color="auto"/>
            </w:tcBorders>
            <w:vAlign w:val="center"/>
          </w:tcPr>
          <w:p w14:paraId="1A607E7B"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339.84</w:t>
            </w:r>
          </w:p>
        </w:tc>
        <w:tc>
          <w:tcPr>
            <w:tcW w:w="960" w:type="dxa"/>
            <w:tcBorders>
              <w:top w:val="nil"/>
              <w:bottom w:val="single" w:sz="4" w:space="0" w:color="auto"/>
            </w:tcBorders>
            <w:vAlign w:val="center"/>
          </w:tcPr>
          <w:p w14:paraId="02E10383" w14:textId="77777777" w:rsidR="00660B35" w:rsidRPr="001F287A" w:rsidRDefault="00660B35" w:rsidP="00660B35">
            <w:pPr>
              <w:keepNext/>
              <w:keepLines/>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339.81</w:t>
            </w:r>
          </w:p>
        </w:tc>
      </w:tr>
    </w:tbl>
    <w:p w14:paraId="61CD1428" w14:textId="77777777" w:rsidR="000D3B8B" w:rsidRPr="001F287A" w:rsidRDefault="000D3B8B" w:rsidP="000D3B8B">
      <w:pPr>
        <w:pStyle w:val="ListParagraph"/>
        <w:autoSpaceDE/>
        <w:autoSpaceDN/>
        <w:adjustRightInd/>
        <w:spacing w:after="160" w:line="276" w:lineRule="auto"/>
        <w:ind w:left="426"/>
        <w:rPr>
          <w:b/>
          <w:bCs/>
        </w:rPr>
      </w:pPr>
    </w:p>
    <w:p w14:paraId="138B3D68" w14:textId="77777777" w:rsidR="001A2916" w:rsidRPr="001F287A" w:rsidRDefault="001A2916" w:rsidP="0066659B">
      <w:pPr>
        <w:pStyle w:val="ListParagraph"/>
        <w:numPr>
          <w:ilvl w:val="1"/>
          <w:numId w:val="17"/>
        </w:numPr>
        <w:autoSpaceDE/>
        <w:autoSpaceDN/>
        <w:adjustRightInd/>
        <w:spacing w:after="160" w:line="276" w:lineRule="auto"/>
        <w:ind w:left="426" w:hanging="426"/>
        <w:rPr>
          <w:b/>
          <w:bCs/>
        </w:rPr>
      </w:pPr>
      <w:r w:rsidRPr="001F287A">
        <w:rPr>
          <w:b/>
          <w:bCs/>
        </w:rPr>
        <w:t>Model Validation</w:t>
      </w:r>
    </w:p>
    <w:p w14:paraId="5FBF8523" w14:textId="77777777" w:rsidR="002C605F" w:rsidRPr="001F287A" w:rsidRDefault="00E2706B" w:rsidP="00AC5ED7">
      <w:pPr>
        <w:spacing w:line="276" w:lineRule="auto"/>
        <w:rPr>
          <w:rFonts w:ascii="Calibri" w:eastAsia="Times New Roman" w:hAnsi="Calibri" w:cs="Calibri"/>
          <w:lang w:eastAsia="en-GB"/>
        </w:rPr>
      </w:pPr>
      <w:r w:rsidRPr="001F287A">
        <w:t xml:space="preserve">Before proceeding with the detailed simulations, it is necessary to validate the reliability of the present simulation model. </w:t>
      </w:r>
      <w:r w:rsidRPr="001F287A">
        <w:rPr>
          <w:noProof/>
        </w:rPr>
        <w:t>Garrity et al.</w:t>
      </w:r>
      <w:r w:rsidRPr="001F287A">
        <w:t xml:space="preserve"> </w:t>
      </w:r>
      <w:r w:rsidR="007063C2" w:rsidRPr="001F287A">
        <w:fldChar w:fldCharType="begin"/>
      </w:r>
      <w:r w:rsidR="00AC5ED7">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fldChar w:fldCharType="separate"/>
      </w:r>
      <w:r w:rsidR="00AC5ED7">
        <w:rPr>
          <w:noProof/>
        </w:rPr>
        <w:t>[38]</w:t>
      </w:r>
      <w:r w:rsidR="007063C2" w:rsidRPr="001F287A">
        <w:fldChar w:fldCharType="end"/>
      </w:r>
      <w:r w:rsidRPr="001F287A">
        <w:t xml:space="preserve"> conducted </w:t>
      </w:r>
      <w:r w:rsidR="0066659B" w:rsidRPr="001F287A">
        <w:t>an</w:t>
      </w:r>
      <w:r w:rsidRPr="001F287A">
        <w:t xml:space="preserve"> experimental study to find the </w:t>
      </w:r>
      <w:r w:rsidRPr="001F287A">
        <w:lastRenderedPageBreak/>
        <w:t xml:space="preserve">thermal performance of aluminum foams in a channel. The foam sample was 15.24 × 15.24 cm with </w:t>
      </w:r>
      <w:r w:rsidR="0066659B" w:rsidRPr="001F287A">
        <w:t>a</w:t>
      </w:r>
      <w:r w:rsidRPr="001F287A">
        <w:t xml:space="preserve"> height of 2.54 cm. </w:t>
      </w:r>
      <w:r w:rsidR="0066659B" w:rsidRPr="001F287A">
        <w:t>T</w:t>
      </w:r>
      <w:r w:rsidRPr="001F287A">
        <w:t xml:space="preserve">he lower wall of the foam sample in the channel was heated by an electric heater and the upper wall temperature was measured with </w:t>
      </w:r>
      <w:r w:rsidR="00B558E7" w:rsidRPr="001F287A">
        <w:t>an</w:t>
      </w:r>
      <w:r w:rsidRPr="001F287A">
        <w:t xml:space="preserve"> uncertainty of ±0.5 °C. They also located seven pressure taps, axially along the foam sample to measure the pressure variation along the channel. The duct was simulated and results were compared against experimental data. As shown in </w:t>
      </w:r>
      <w:r w:rsidR="009C77FD">
        <w:fldChar w:fldCharType="begin"/>
      </w:r>
      <w:r w:rsidR="009C77FD">
        <w:instrText xml:space="preserve"> REF _Ref112240589 \h  \* MERGEFORMAT </w:instrText>
      </w:r>
      <w:r w:rsidR="009C77FD">
        <w:fldChar w:fldCharType="separate"/>
      </w:r>
      <w:r w:rsidR="00872A0F" w:rsidRPr="001F287A">
        <w:t>Fig. 2</w:t>
      </w:r>
      <w:r w:rsidR="009C77FD">
        <w:fldChar w:fldCharType="end"/>
      </w:r>
      <w:r w:rsidRPr="001F287A">
        <w:t>, at the different air velocities the simulated pressure drop perfectly agrees with the experimental results while the obtained wall temperature agrees acceptably with experimental data. The figure shows that at low velocities such as at 1.5 m/s, the maximum deviation between the two results is nearly 5%, and for velocities over 2.</w:t>
      </w:r>
      <w:r w:rsidRPr="001F287A">
        <w:rPr>
          <w:rFonts w:asciiTheme="majorBidi" w:hAnsiTheme="majorBidi" w:cstheme="majorBidi"/>
        </w:rPr>
        <w:t>8 m/s, both</w:t>
      </w:r>
      <w:r w:rsidRPr="001F287A">
        <w:rPr>
          <w:rFonts w:asciiTheme="majorBidi" w:eastAsia="Times New Roman" w:hAnsiTheme="majorBidi" w:cstheme="majorBidi"/>
          <w:lang w:eastAsia="en-GB"/>
        </w:rPr>
        <w:t xml:space="preserve"> are almost identical. This study shows the reliability of the simulated model for this investigation.</w:t>
      </w:r>
    </w:p>
    <w:p w14:paraId="51637F0F" w14:textId="77777777" w:rsidR="001A2916" w:rsidRPr="001F287A" w:rsidRDefault="001B1A1E" w:rsidP="0066659B">
      <w:pPr>
        <w:spacing w:line="276" w:lineRule="auto"/>
        <w:jc w:val="center"/>
        <w:rPr>
          <w:rFonts w:ascii="Calibri" w:eastAsia="Times New Roman" w:hAnsi="Calibri" w:cs="Calibri"/>
          <w:lang w:eastAsia="en-GB"/>
        </w:rPr>
      </w:pPr>
      <w:r w:rsidRPr="001F287A">
        <w:rPr>
          <w:rFonts w:ascii="Calibri" w:eastAsia="Times New Roman" w:hAnsi="Calibri" w:cs="Calibri"/>
          <w:noProof/>
        </w:rPr>
        <w:drawing>
          <wp:inline distT="0" distB="0" distL="0" distR="0" wp14:anchorId="3D0ACA28" wp14:editId="61FA3ECA">
            <wp:extent cx="4680000" cy="2700000"/>
            <wp:effectExtent l="0" t="0" r="0" b="0"/>
            <wp:docPr id="1"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E3923" w14:textId="77777777" w:rsidR="001A2916" w:rsidRPr="001F287A" w:rsidRDefault="00F63D2D" w:rsidP="00AC5ED7">
      <w:pPr>
        <w:spacing w:line="276" w:lineRule="auto"/>
        <w:jc w:val="center"/>
        <w:rPr>
          <w:rFonts w:ascii="Calibri" w:eastAsia="Times New Roman" w:hAnsi="Calibri" w:cs="Calibri"/>
          <w:lang w:eastAsia="en-GB"/>
        </w:rPr>
      </w:pPr>
      <w:bookmarkStart w:id="9" w:name="_Ref112240589"/>
      <w:r w:rsidRPr="001F287A">
        <w:t xml:space="preserve">Fig. </w:t>
      </w:r>
      <w:r w:rsidR="007063C2" w:rsidRPr="001F287A">
        <w:fldChar w:fldCharType="begin"/>
      </w:r>
      <w:r w:rsidRPr="001F287A">
        <w:instrText xml:space="preserve"> SEQ Fig. \* ARABIC </w:instrText>
      </w:r>
      <w:r w:rsidR="007063C2" w:rsidRPr="001F287A">
        <w:fldChar w:fldCharType="separate"/>
      </w:r>
      <w:r w:rsidR="00872A0F" w:rsidRPr="001F287A">
        <w:rPr>
          <w:noProof/>
        </w:rPr>
        <w:t>2</w:t>
      </w:r>
      <w:r w:rsidR="007063C2" w:rsidRPr="001F287A">
        <w:fldChar w:fldCharType="end"/>
      </w:r>
      <w:bookmarkEnd w:id="9"/>
      <w:r w:rsidR="005829EE" w:rsidRPr="001F287A">
        <w:t>.</w:t>
      </w:r>
      <w:r w:rsidR="001A2916" w:rsidRPr="001F287A">
        <w:rPr>
          <w:rFonts w:ascii="Calibri" w:eastAsia="Times New Roman" w:hAnsi="Calibri" w:cs="Calibri"/>
          <w:lang w:eastAsia="en-GB"/>
        </w:rPr>
        <w:t xml:space="preserve"> </w:t>
      </w:r>
      <w:r w:rsidR="001A2916" w:rsidRPr="001F287A">
        <w:rPr>
          <w:rFonts w:asciiTheme="majorBidi" w:eastAsia="Times New Roman" w:hAnsiTheme="majorBidi" w:cstheme="majorBidi"/>
          <w:lang w:eastAsia="en-GB"/>
        </w:rPr>
        <w:t>Comparison of simulation and experimental results</w:t>
      </w:r>
      <w:r w:rsidR="00A93454" w:rsidRPr="001F287A">
        <w:rPr>
          <w:rFonts w:asciiTheme="majorBidi" w:eastAsia="Times New Roman" w:hAnsiTheme="majorBidi" w:cstheme="majorBidi"/>
          <w:lang w:eastAsia="en-GB"/>
        </w:rPr>
        <w:t xml:space="preserve"> </w:t>
      </w:r>
      <w:r w:rsidR="007063C2" w:rsidRPr="001F287A">
        <w:rPr>
          <w:rFonts w:asciiTheme="majorBidi" w:eastAsia="Times New Roman" w:hAnsiTheme="majorBidi" w:cstheme="majorBidi"/>
          <w:lang w:eastAsia="en-GB"/>
        </w:rPr>
        <w:fldChar w:fldCharType="begin"/>
      </w:r>
      <w:r w:rsidR="00AC5ED7">
        <w:rPr>
          <w:rFonts w:asciiTheme="majorBidi" w:eastAsia="Times New Roman" w:hAnsiTheme="majorBidi" w:cstheme="majorBidi"/>
          <w:lang w:eastAsia="en-GB"/>
        </w:rPr>
        <w:instrText xml:space="preserve"> ADDIN EN.CITE &lt;EndNote&gt;&lt;Cite&gt;&lt;Author&gt;Garrity&lt;/Author&gt;&lt;Year&gt;2010&lt;/Year&gt;&lt;RecNum&gt;292&lt;/RecNum&gt;&lt;DisplayText&gt;[38]&lt;/DisplayText&gt;&lt;record&gt;&lt;rec-number&gt;292&lt;/rec-number&gt;&lt;foreign-keys&gt;&lt;key app="EN" db-id="s02xzpaahvw5eceve5ap5ew3et20r99rp9e5" timestamp="1663084254"&gt;292&lt;/key&gt;&lt;/foreign-keys&gt;&lt;ref-type name="Journal Article"&gt;17&lt;/ref-type&gt;&lt;contributors&gt;&lt;authors&gt;&lt;author&gt;Garrity, Patrick T&lt;/author&gt;&lt;author&gt;Klausner, James F&lt;/author&gt;&lt;author&gt;Mei, Renwei&lt;/author&gt;&lt;/authors&gt;&lt;/contributors&gt;&lt;titles&gt;&lt;title&gt;Performance of aluminum and carbon foams for air side heat transfer augmentation&lt;/title&gt;&lt;secondary-title&gt;Journal of heat transfer&lt;/secondary-title&gt;&lt;/titles&gt;&lt;periodical&gt;&lt;full-title&gt;Journal of Heat Transfer&lt;/full-title&gt;&lt;abbr-1&gt;J. Heat Transfer&lt;/abbr-1&gt;&lt;/periodical&gt;&lt;volume&gt;132&lt;/volume&gt;&lt;dates&gt;&lt;year&gt;2010&lt;/year&gt;&lt;/dates&gt;&lt;publisher&gt;American Society of Mechanical Engineers Digital Collection&lt;/publisher&gt;&lt;urls&gt;&lt;/urls&gt;&lt;/record&gt;&lt;/Cite&gt;&lt;/EndNote&gt;</w:instrText>
      </w:r>
      <w:r w:rsidR="007063C2" w:rsidRPr="001F287A">
        <w:rPr>
          <w:rFonts w:asciiTheme="majorBidi" w:eastAsia="Times New Roman" w:hAnsiTheme="majorBidi" w:cstheme="majorBidi"/>
          <w:lang w:eastAsia="en-GB"/>
        </w:rPr>
        <w:fldChar w:fldCharType="separate"/>
      </w:r>
      <w:r w:rsidR="00AC5ED7">
        <w:rPr>
          <w:rFonts w:asciiTheme="majorBidi" w:eastAsia="Times New Roman" w:hAnsiTheme="majorBidi" w:cstheme="majorBidi"/>
          <w:noProof/>
          <w:lang w:eastAsia="en-GB"/>
        </w:rPr>
        <w:t>[38]</w:t>
      </w:r>
      <w:r w:rsidR="007063C2" w:rsidRPr="001F287A">
        <w:rPr>
          <w:rFonts w:asciiTheme="majorBidi" w:eastAsia="Times New Roman" w:hAnsiTheme="majorBidi" w:cstheme="majorBidi"/>
          <w:lang w:eastAsia="en-GB"/>
        </w:rPr>
        <w:fldChar w:fldCharType="end"/>
      </w:r>
      <w:r w:rsidR="001A2916" w:rsidRPr="001F287A">
        <w:rPr>
          <w:rFonts w:asciiTheme="majorBidi" w:eastAsia="Times New Roman" w:hAnsiTheme="majorBidi" w:cstheme="majorBidi"/>
          <w:lang w:eastAsia="en-GB"/>
        </w:rPr>
        <w:t>.</w:t>
      </w:r>
    </w:p>
    <w:p w14:paraId="49B2F9FC" w14:textId="77777777" w:rsidR="001A2916" w:rsidRPr="001F287A" w:rsidRDefault="001A2916" w:rsidP="0066659B">
      <w:pPr>
        <w:spacing w:line="276" w:lineRule="auto"/>
        <w:jc w:val="center"/>
        <w:rPr>
          <w:rFonts w:ascii="Calibri" w:eastAsia="Times New Roman" w:hAnsi="Calibri" w:cs="Calibri"/>
          <w:lang w:eastAsia="en-GB"/>
        </w:rPr>
      </w:pPr>
    </w:p>
    <w:p w14:paraId="722D2591" w14:textId="77777777" w:rsidR="00FF3695" w:rsidRPr="001F287A" w:rsidRDefault="00FF3695" w:rsidP="00454FB4">
      <w:pPr>
        <w:pStyle w:val="ListParagraph"/>
        <w:keepNext/>
        <w:numPr>
          <w:ilvl w:val="0"/>
          <w:numId w:val="17"/>
        </w:numPr>
        <w:autoSpaceDE/>
        <w:autoSpaceDN/>
        <w:adjustRightInd/>
        <w:spacing w:after="160" w:line="276" w:lineRule="auto"/>
        <w:ind w:left="284" w:hanging="284"/>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t>Results and Discussion</w:t>
      </w:r>
    </w:p>
    <w:p w14:paraId="49071087" w14:textId="77777777" w:rsidR="00FF3695" w:rsidRPr="001F287A" w:rsidRDefault="00FF3695" w:rsidP="00454FB4">
      <w:pPr>
        <w:pStyle w:val="ListParagraph"/>
        <w:keepNext/>
        <w:spacing w:line="276" w:lineRule="auto"/>
        <w:rPr>
          <w:rFonts w:asciiTheme="majorBidi" w:eastAsia="Times New Roman" w:hAnsiTheme="majorBidi" w:cstheme="majorBidi"/>
          <w:b/>
          <w:bCs/>
          <w:u w:val="single"/>
          <w:lang w:eastAsia="en-GB"/>
        </w:rPr>
      </w:pPr>
    </w:p>
    <w:p w14:paraId="2F11F7C4" w14:textId="77777777" w:rsidR="00FF3695" w:rsidRPr="001F287A" w:rsidRDefault="00FF3695" w:rsidP="00454FB4">
      <w:pPr>
        <w:pStyle w:val="ListParagraph"/>
        <w:keepNext/>
        <w:numPr>
          <w:ilvl w:val="1"/>
          <w:numId w:val="17"/>
        </w:numPr>
        <w:autoSpaceDE/>
        <w:autoSpaceDN/>
        <w:adjustRightInd/>
        <w:spacing w:after="160" w:line="276" w:lineRule="auto"/>
        <w:ind w:left="426" w:hanging="426"/>
        <w:jc w:val="left"/>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Impact of porous media and its positions on the temperature of cooling channels</w:t>
      </w:r>
    </w:p>
    <w:p w14:paraId="5F5AE32F" w14:textId="77777777" w:rsidR="00A138BE" w:rsidRPr="000B63B6" w:rsidRDefault="00FF3695" w:rsidP="000B63B6">
      <w:pPr>
        <w:spacing w:line="276" w:lineRule="auto"/>
        <w:rPr>
          <w:rFonts w:asciiTheme="majorBidi" w:eastAsia="Times New Roman" w:hAnsiTheme="majorBidi" w:cstheme="majorBidi"/>
          <w:color w:val="FF0000"/>
          <w:lang w:eastAsia="en-GB"/>
        </w:rPr>
      </w:pPr>
      <w:r w:rsidRPr="001F287A">
        <w:rPr>
          <w:rFonts w:asciiTheme="majorBidi" w:eastAsia="Times New Roman" w:hAnsiTheme="majorBidi" w:cstheme="majorBidi"/>
          <w:lang w:eastAsia="en-GB"/>
        </w:rPr>
        <w:t xml:space="preserve">The properties such as high thermal conductivity and high heat transfer area per unit volume of </w:t>
      </w:r>
      <w:r w:rsidR="00CE7BF5" w:rsidRPr="001F287A">
        <w:rPr>
          <w:rFonts w:asciiTheme="majorBidi" w:eastAsia="Times New Roman" w:hAnsiTheme="majorBidi" w:cstheme="majorBidi"/>
          <w:lang w:eastAsia="en-GB"/>
        </w:rPr>
        <w:t>open</w:t>
      </w:r>
      <w:r w:rsidR="009605FD"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cell metal foam can improve the heat transfer rate of the air flowing through the cooling channel.</w:t>
      </w:r>
      <w:r w:rsidR="001628D2" w:rsidRPr="001F287A">
        <w:rPr>
          <w:rFonts w:asciiTheme="majorBidi" w:eastAsia="Times New Roman" w:hAnsiTheme="majorBidi" w:cstheme="majorBidi"/>
          <w:lang w:eastAsia="en-GB"/>
        </w:rPr>
        <w:t xml:space="preserve"> However</w:t>
      </w:r>
      <w:r w:rsidRPr="001F287A">
        <w:rPr>
          <w:rFonts w:asciiTheme="majorBidi" w:eastAsia="Times New Roman" w:hAnsiTheme="majorBidi" w:cstheme="majorBidi"/>
          <w:lang w:eastAsia="en-GB"/>
        </w:rPr>
        <w:t xml:space="preserve">, it is essential to know whether this addition of porous metals to the cooling channel is efficient enough to maintain the temperature of the batteries within the safe operating range. To understand the effectiveness of metal foam </w:t>
      </w:r>
      <w:r w:rsidR="001628D2" w:rsidRPr="001F287A">
        <w:rPr>
          <w:rFonts w:asciiTheme="majorBidi" w:eastAsia="Times New Roman" w:hAnsiTheme="majorBidi" w:cstheme="majorBidi"/>
          <w:lang w:eastAsia="en-GB"/>
        </w:rPr>
        <w:t>in</w:t>
      </w:r>
      <w:r w:rsidRPr="001F287A">
        <w:rPr>
          <w:rFonts w:asciiTheme="majorBidi" w:eastAsia="Times New Roman" w:hAnsiTheme="majorBidi" w:cstheme="majorBidi"/>
          <w:lang w:eastAsia="en-GB"/>
        </w:rPr>
        <w:t xml:space="preserve"> </w:t>
      </w:r>
      <w:r w:rsidR="00D4738B" w:rsidRPr="001F287A">
        <w:rPr>
          <w:rFonts w:asciiTheme="majorBidi" w:eastAsia="Times New Roman" w:hAnsiTheme="majorBidi" w:cstheme="majorBidi"/>
          <w:lang w:eastAsia="en-GB"/>
        </w:rPr>
        <w:t>a mini-channel</w:t>
      </w:r>
      <w:r w:rsidRPr="001F287A">
        <w:rPr>
          <w:rFonts w:asciiTheme="majorBidi" w:eastAsia="Times New Roman" w:hAnsiTheme="majorBidi" w:cstheme="majorBidi"/>
          <w:lang w:eastAsia="en-GB"/>
        </w:rPr>
        <w:t xml:space="preserve">, simulations were performed </w:t>
      </w:r>
      <w:r w:rsidR="001628D2" w:rsidRPr="001F287A">
        <w:rPr>
          <w:rFonts w:asciiTheme="majorBidi" w:eastAsia="Times New Roman" w:hAnsiTheme="majorBidi" w:cstheme="majorBidi"/>
          <w:lang w:eastAsia="en-GB"/>
        </w:rPr>
        <w:t>for</w:t>
      </w:r>
      <w:r w:rsidRPr="001F287A">
        <w:rPr>
          <w:rFonts w:asciiTheme="majorBidi" w:eastAsia="Times New Roman" w:hAnsiTheme="majorBidi" w:cstheme="majorBidi"/>
          <w:lang w:eastAsia="en-GB"/>
        </w:rPr>
        <w:t xml:space="preserve"> </w:t>
      </w:r>
      <w:r w:rsidR="0066659B" w:rsidRPr="001F287A">
        <w:rPr>
          <w:rFonts w:asciiTheme="majorBidi" w:eastAsia="Times New Roman" w:hAnsiTheme="majorBidi" w:cstheme="majorBidi"/>
          <w:lang w:eastAsia="en-GB"/>
        </w:rPr>
        <w:t xml:space="preserve">the </w:t>
      </w:r>
      <w:r w:rsidR="001628D2" w:rsidRPr="001F287A">
        <w:rPr>
          <w:rFonts w:asciiTheme="majorBidi" w:eastAsia="Times New Roman" w:hAnsiTheme="majorBidi" w:cstheme="majorBidi"/>
          <w:lang w:eastAsia="en-GB"/>
        </w:rPr>
        <w:t xml:space="preserve">non-porous </w:t>
      </w:r>
      <w:r w:rsidRPr="001F287A">
        <w:rPr>
          <w:rFonts w:asciiTheme="majorBidi" w:eastAsia="Times New Roman" w:hAnsiTheme="majorBidi" w:cstheme="majorBidi"/>
          <w:lang w:eastAsia="en-GB"/>
        </w:rPr>
        <w:t xml:space="preserve">and fully porous </w:t>
      </w:r>
      <w:r w:rsidR="008A5318" w:rsidRPr="001F287A">
        <w:t>channel</w:t>
      </w:r>
      <w:r w:rsidR="0066659B" w:rsidRPr="001F287A">
        <w:t>s</w:t>
      </w:r>
      <w:r w:rsidRPr="001F287A">
        <w:rPr>
          <w:rFonts w:asciiTheme="majorBidi" w:eastAsia="Times New Roman" w:hAnsiTheme="majorBidi" w:cstheme="majorBidi"/>
          <w:lang w:eastAsia="en-GB"/>
        </w:rPr>
        <w:t>.</w:t>
      </w:r>
      <w:r w:rsidR="00A138BE">
        <w:rPr>
          <w:rFonts w:asciiTheme="majorBidi" w:eastAsia="Times New Roman" w:hAnsiTheme="majorBidi" w:cstheme="majorBidi"/>
          <w:lang w:eastAsia="en-GB"/>
        </w:rPr>
        <w:t xml:space="preserve"> </w:t>
      </w:r>
      <w:r w:rsidR="00A138BE" w:rsidRPr="00A138BE">
        <w:rPr>
          <w:rFonts w:asciiTheme="majorBidi" w:eastAsia="Times New Roman" w:hAnsiTheme="majorBidi" w:cstheme="majorBidi"/>
          <w:color w:val="FF0000"/>
          <w:lang w:eastAsia="en-GB"/>
        </w:rPr>
        <w:t xml:space="preserve">Dimensions of </w:t>
      </w:r>
      <w:r w:rsidR="00A138BE">
        <w:rPr>
          <w:rFonts w:asciiTheme="majorBidi" w:eastAsia="Times New Roman" w:hAnsiTheme="majorBidi" w:cstheme="majorBidi"/>
          <w:color w:val="FF0000"/>
          <w:lang w:eastAsia="en-GB"/>
        </w:rPr>
        <w:t>the</w:t>
      </w:r>
      <w:r w:rsidR="00A138BE" w:rsidRPr="00A138BE">
        <w:rPr>
          <w:rFonts w:asciiTheme="majorBidi" w:eastAsia="Times New Roman" w:hAnsiTheme="majorBidi" w:cstheme="majorBidi"/>
          <w:color w:val="FF0000"/>
          <w:lang w:eastAsia="en-GB"/>
        </w:rPr>
        <w:t xml:space="preserve"> channel were as shown in </w:t>
      </w:r>
      <w:r w:rsidR="009C77FD">
        <w:fldChar w:fldCharType="begin"/>
      </w:r>
      <w:r w:rsidR="009C77FD">
        <w:instrText xml:space="preserve"> REF _Ref127894228 \h  \* MERGEFORMAT </w:instrText>
      </w:r>
      <w:r w:rsidR="009C77FD">
        <w:fldChar w:fldCharType="separate"/>
      </w:r>
      <w:r w:rsidR="00A138BE" w:rsidRPr="00A138BE">
        <w:rPr>
          <w:color w:val="FF0000"/>
        </w:rPr>
        <w:t>Fig. 1</w:t>
      </w:r>
      <w:r w:rsidR="009C77FD">
        <w:fldChar w:fldCharType="end"/>
      </w:r>
      <w:r w:rsidR="00A138BE" w:rsidRPr="00A138BE">
        <w:rPr>
          <w:rFonts w:asciiTheme="majorBidi" w:eastAsia="Times New Roman" w:hAnsiTheme="majorBidi" w:cstheme="majorBidi"/>
          <w:color w:val="FF0000"/>
          <w:lang w:eastAsia="en-GB"/>
        </w:rPr>
        <w:t xml:space="preserve">b and </w:t>
      </w:r>
      <w:r w:rsidR="00A138BE" w:rsidRPr="00A138BE">
        <w:rPr>
          <w:rFonts w:asciiTheme="majorBidi" w:hAnsiTheme="majorBidi" w:cstheme="majorBidi"/>
          <w:color w:val="FF0000"/>
          <w:shd w:val="clear" w:color="auto" w:fill="FFFFFF"/>
        </w:rPr>
        <w:t xml:space="preserve">the inlet flow velocity of air was taken as 1.5 m/s. The used metal foam for validation (aluminum foams with 40 PPI and </w:t>
      </w:r>
      <w:r w:rsidR="00A138BE" w:rsidRPr="00A138BE">
        <w:rPr>
          <w:color w:val="FF0000"/>
        </w:rPr>
        <w:t xml:space="preserve">with a porosity of 0.918) was </w:t>
      </w:r>
      <w:r w:rsidR="00A138BE">
        <w:rPr>
          <w:color w:val="FF0000"/>
        </w:rPr>
        <w:t>utilized</w:t>
      </w:r>
      <w:r w:rsidR="00A138BE" w:rsidRPr="00A138BE">
        <w:rPr>
          <w:color w:val="FF0000"/>
        </w:rPr>
        <w:t xml:space="preserve"> </w:t>
      </w:r>
      <w:r w:rsidR="00A138BE">
        <w:rPr>
          <w:color w:val="FF0000"/>
        </w:rPr>
        <w:t>in</w:t>
      </w:r>
      <w:r w:rsidR="00A138BE" w:rsidRPr="00A138BE">
        <w:rPr>
          <w:color w:val="FF0000"/>
        </w:rPr>
        <w:t xml:space="preserve"> simulation</w:t>
      </w:r>
      <w:r w:rsidR="00A138BE">
        <w:rPr>
          <w:color w:val="FF0000"/>
        </w:rPr>
        <w:t>s</w:t>
      </w:r>
      <w:r w:rsidR="00A138BE" w:rsidRPr="00A138BE">
        <w:rPr>
          <w:rFonts w:asciiTheme="majorBidi" w:hAnsiTheme="majorBidi" w:cstheme="majorBidi"/>
          <w:color w:val="FF0000"/>
          <w:shd w:val="clear" w:color="auto" w:fill="FFFFFF"/>
        </w:rPr>
        <w:t>.</w:t>
      </w:r>
      <w:r w:rsidR="000B63B6">
        <w:rPr>
          <w:rFonts w:asciiTheme="majorBidi" w:hAnsiTheme="majorBidi" w:cstheme="majorBidi"/>
          <w:color w:val="FF0000"/>
          <w:shd w:val="clear" w:color="auto" w:fill="FFFFFF"/>
        </w:rPr>
        <w:t xml:space="preserve"> For this configuration, </w:t>
      </w:r>
      <w:r w:rsidR="000B63B6" w:rsidRPr="000B63B6">
        <w:rPr>
          <w:rFonts w:asciiTheme="majorBidi" w:hAnsiTheme="majorBidi" w:cstheme="majorBidi"/>
          <w:i/>
          <w:iCs/>
          <w:color w:val="FF0000"/>
          <w:shd w:val="clear" w:color="auto" w:fill="FFFFFF"/>
        </w:rPr>
        <w:t>Re</w:t>
      </w:r>
      <w:r w:rsidR="000B63B6">
        <w:rPr>
          <w:rFonts w:asciiTheme="majorBidi" w:hAnsiTheme="majorBidi" w:cstheme="majorBidi"/>
          <w:color w:val="FF0000"/>
          <w:shd w:val="clear" w:color="auto" w:fill="FFFFFF"/>
        </w:rPr>
        <w:t>=301.4. Consequently, laminar flow regime could be assumed inside the channel.</w:t>
      </w:r>
    </w:p>
    <w:p w14:paraId="3CCA58C4" w14:textId="77777777" w:rsidR="00FF3695" w:rsidRPr="001F287A" w:rsidRDefault="000B63B6" w:rsidP="00AC5ED7">
      <w:pPr>
        <w:spacing w:line="276" w:lineRule="auto"/>
        <w:rPr>
          <w:rFonts w:asciiTheme="majorBidi" w:eastAsia="Times New Roman" w:hAnsiTheme="majorBidi" w:cstheme="majorBidi"/>
          <w:lang w:eastAsia="en-GB"/>
        </w:rPr>
      </w:pPr>
      <w:r>
        <w:rPr>
          <w:rFonts w:asciiTheme="majorBidi" w:eastAsia="Times New Roman" w:hAnsiTheme="majorBidi" w:cstheme="majorBidi"/>
          <w:lang w:eastAsia="en-GB"/>
        </w:rPr>
        <w:lastRenderedPageBreak/>
        <w:t xml:space="preserve">From </w:t>
      </w:r>
      <w:r w:rsidR="009C77FD">
        <w:fldChar w:fldCharType="begin"/>
      </w:r>
      <w:r w:rsidR="009C77FD">
        <w:instrText xml:space="preserve"> REF _Ref127905923 \h  \* MERGEFORMAT </w:instrText>
      </w:r>
      <w:r w:rsidR="009C77FD">
        <w:fldChar w:fldCharType="separate"/>
      </w:r>
      <w:r w:rsidR="00872A0F" w:rsidRPr="001F287A">
        <w:t>Table 2</w:t>
      </w:r>
      <w:r w:rsidR="009C77FD">
        <w:fldChar w:fldCharType="end"/>
      </w:r>
      <w:r w:rsidR="00FF3695" w:rsidRPr="001F287A">
        <w:rPr>
          <w:rFonts w:asciiTheme="majorBidi" w:eastAsia="Times New Roman" w:hAnsiTheme="majorBidi" w:cstheme="majorBidi"/>
          <w:lang w:eastAsia="en-GB"/>
        </w:rPr>
        <w:t xml:space="preserve">, it can be seen that the maximum temperature obtained for an empty </w:t>
      </w:r>
      <w:r w:rsidR="008A5318" w:rsidRPr="001F287A">
        <w:t>channel</w:t>
      </w:r>
      <w:r w:rsidR="00FF3695" w:rsidRPr="001F287A">
        <w:rPr>
          <w:rFonts w:asciiTheme="majorBidi" w:eastAsia="Times New Roman" w:hAnsiTheme="majorBidi" w:cstheme="majorBidi"/>
          <w:lang w:eastAsia="en-GB"/>
        </w:rPr>
        <w:t xml:space="preserve"> was 339.85 K, which exceeds the maximum operating temperature limit (333 K) of the Li-ion batteries</w:t>
      </w:r>
      <w:r w:rsidR="009119D3" w:rsidRPr="001F287A">
        <w:rPr>
          <w:rFonts w:asciiTheme="majorBidi" w:eastAsia="Times New Roman" w:hAnsiTheme="majorBidi" w:cstheme="majorBidi"/>
          <w:lang w:eastAsia="en-GB"/>
        </w:rPr>
        <w:t xml:space="preserve"> </w:t>
      </w:r>
      <w:r w:rsidR="007063C2" w:rsidRPr="001F287A">
        <w:rPr>
          <w:rFonts w:asciiTheme="majorBidi" w:eastAsia="Times New Roman" w:hAnsiTheme="majorBidi" w:cstheme="majorBidi"/>
          <w:lang w:eastAsia="en-GB"/>
        </w:rPr>
        <w:fldChar w:fldCharType="begin"/>
      </w:r>
      <w:r w:rsidR="00AC5ED7">
        <w:rPr>
          <w:rFonts w:asciiTheme="majorBidi" w:eastAsia="Times New Roman" w:hAnsiTheme="majorBidi" w:cstheme="majorBidi"/>
          <w:lang w:eastAsia="en-GB"/>
        </w:rPr>
        <w:instrText xml:space="preserve"> ADDIN EN.CITE &lt;EndNote&gt;&lt;Cite&gt;&lt;Author&gt;Akula&lt;/Author&gt;&lt;Year&gt;2022&lt;/Year&gt;&lt;RecNum&gt;329&lt;/RecNum&gt;&lt;DisplayText&gt;[41]&lt;/DisplayText&gt;&lt;record&gt;&lt;rec-number&gt;329&lt;/rec-number&gt;&lt;foreign-keys&gt;&lt;key app="EN" db-id="s02xzpaahvw5eceve5ap5ew3et20r99rp9e5" timestamp="1664769083"&gt;329&lt;/key&gt;&lt;/foreign-keys&gt;&lt;ref-type name="Journal Article"&gt;17&lt;/ref-type&gt;&lt;contributors&gt;&lt;authors&gt;&lt;author&gt;Akula, Rajesh&lt;/author&gt;&lt;author&gt;Balaji, C&lt;/author&gt;&lt;/authors&gt;&lt;/contributors&gt;&lt;titles&gt;&lt;title&gt;Thermal management of 18650 Li-ion battery using novel fins–PCM–EG composite heat sinks&lt;/title&gt;&lt;secondary-title&gt;Applied Energy&lt;/secondary-title&gt;&lt;/titles&gt;&lt;periodical&gt;&lt;full-title&gt;Applied Energy&lt;/full-title&gt;&lt;abbr-1&gt;Appl. Energy&lt;/abbr-1&gt;&lt;/periodical&gt;&lt;pages&gt;119048&lt;/pages&gt;&lt;volume&gt;316&lt;/volume&gt;&lt;dates&gt;&lt;year&gt;2022&lt;/year&gt;&lt;/dates&gt;&lt;isbn&gt;0306-2619&lt;/isbn&gt;&lt;urls&gt;&lt;/urls&gt;&lt;/record&gt;&lt;/Cite&gt;&lt;/EndNote&gt;</w:instrText>
      </w:r>
      <w:r w:rsidR="007063C2" w:rsidRPr="001F287A">
        <w:rPr>
          <w:rFonts w:asciiTheme="majorBidi" w:eastAsia="Times New Roman" w:hAnsiTheme="majorBidi" w:cstheme="majorBidi"/>
          <w:lang w:eastAsia="en-GB"/>
        </w:rPr>
        <w:fldChar w:fldCharType="separate"/>
      </w:r>
      <w:r w:rsidR="00AC5ED7">
        <w:rPr>
          <w:rFonts w:asciiTheme="majorBidi" w:eastAsia="Times New Roman" w:hAnsiTheme="majorBidi" w:cstheme="majorBidi"/>
          <w:noProof/>
          <w:lang w:eastAsia="en-GB"/>
        </w:rPr>
        <w:t>[41]</w:t>
      </w:r>
      <w:r w:rsidR="007063C2" w:rsidRPr="001F287A">
        <w:rPr>
          <w:rFonts w:asciiTheme="majorBidi" w:eastAsia="Times New Roman" w:hAnsiTheme="majorBidi" w:cstheme="majorBidi"/>
          <w:lang w:eastAsia="en-GB"/>
        </w:rPr>
        <w:fldChar w:fldCharType="end"/>
      </w:r>
      <w:r w:rsidR="007063C2" w:rsidRPr="001F287A">
        <w:rPr>
          <w:rFonts w:asciiTheme="majorBidi" w:eastAsia="Times New Roman" w:hAnsiTheme="majorBidi" w:cstheme="majorBidi"/>
          <w:lang w:eastAsia="en-GB"/>
        </w:rPr>
        <w:fldChar w:fldCharType="begin" w:fldLock="1"/>
      </w:r>
      <w:r w:rsidR="005B6D5C" w:rsidRPr="001F287A">
        <w:rPr>
          <w:rFonts w:asciiTheme="majorBidi" w:eastAsia="Times New Roman" w:hAnsiTheme="majorBidi" w:cstheme="majorBidi"/>
          <w:lang w:eastAsia="en-GB"/>
        </w:rPr>
        <w:instrText>ADDIN CSL_CITATION {"citationItems":[{"id":"ITEM-1","itemData":{"ISSN":"0378-7753","author":[{"dropping-particle":"","family":"Siddique","given":"Abu Raihan Mohammad","non-dropping-particle":"","parse-names":false,"suffix":""},{"dropping-particle":"","family":"Mahmud","given":"Shohel","non-dropping-particle":"","parse-names":false,"suffix":""},{"dropping-particle":"","family":"Heyst","given":"Bill","non-dropping-particle":"Van","parse-names":false,"suffix":""}],"container-title":"Journal of Power Sources","id":"ITEM-1","issued":{"date-parts":[["2018"]]},"page":"224-237","publisher":"Elsevier","title":"A comprehensive review on a passive (phase change materials) and an active (thermoelectric cooler) battery thermal management system and their limitations","type":"article-journal","volume":"401"},"uris":["http://www.mendeley.com/documents/?uuid=ec845249-2c6f-41e4-b5ed-ff0615c5725a"]}],"mendeley":{"formattedCitation":"[39]","plainTextFormattedCitation":"[39]","previouslyFormattedCitation":"[39]"},"properties":{"noteIndex":0},"schema":"https://github.com/citation-style-language/schema/raw/master/csl-citation.json"}</w:instrText>
      </w:r>
      <w:r w:rsidR="007063C2" w:rsidRPr="001F287A">
        <w:rPr>
          <w:rFonts w:asciiTheme="majorBidi" w:eastAsia="Times New Roman" w:hAnsiTheme="majorBidi" w:cstheme="majorBidi"/>
          <w:lang w:eastAsia="en-GB"/>
        </w:rPr>
        <w:fldChar w:fldCharType="end"/>
      </w:r>
      <w:r w:rsidR="00FF3695" w:rsidRPr="001F287A">
        <w:rPr>
          <w:rFonts w:asciiTheme="majorBidi" w:eastAsia="Times New Roman" w:hAnsiTheme="majorBidi" w:cstheme="majorBidi"/>
          <w:lang w:eastAsia="en-GB"/>
        </w:rPr>
        <w:t xml:space="preserve">. Therefore, it is clear that the </w:t>
      </w:r>
      <w:r w:rsidR="0087286E" w:rsidRPr="001F287A">
        <w:rPr>
          <w:rFonts w:asciiTheme="majorBidi" w:eastAsia="Times New Roman" w:hAnsiTheme="majorBidi" w:cstheme="majorBidi"/>
          <w:lang w:eastAsia="en-GB"/>
        </w:rPr>
        <w:t>simple</w:t>
      </w:r>
      <w:r w:rsidR="00FF3695" w:rsidRPr="001F287A">
        <w:rPr>
          <w:rFonts w:asciiTheme="majorBidi" w:eastAsia="Times New Roman" w:hAnsiTheme="majorBidi" w:cstheme="majorBidi"/>
          <w:lang w:eastAsia="en-GB"/>
        </w:rPr>
        <w:t xml:space="preserve"> channel </w:t>
      </w:r>
      <w:r w:rsidR="0087286E" w:rsidRPr="001F287A">
        <w:rPr>
          <w:rFonts w:asciiTheme="majorBidi" w:eastAsia="Times New Roman" w:hAnsiTheme="majorBidi" w:cstheme="majorBidi"/>
          <w:lang w:eastAsia="en-GB"/>
        </w:rPr>
        <w:t xml:space="preserve">cooled </w:t>
      </w:r>
      <w:r w:rsidR="00FF3695" w:rsidRPr="001F287A">
        <w:rPr>
          <w:rFonts w:asciiTheme="majorBidi" w:eastAsia="Times New Roman" w:hAnsiTheme="majorBidi" w:cstheme="majorBidi"/>
          <w:lang w:eastAsia="en-GB"/>
        </w:rPr>
        <w:t xml:space="preserve">with air is inefficient for battery thermal management. However, for a fully porous </w:t>
      </w:r>
      <w:r w:rsidR="008A5318" w:rsidRPr="001F287A">
        <w:t>channel</w:t>
      </w:r>
      <w:r w:rsidR="00FF3695" w:rsidRPr="001F287A">
        <w:rPr>
          <w:rFonts w:asciiTheme="majorBidi" w:eastAsia="Times New Roman" w:hAnsiTheme="majorBidi" w:cstheme="majorBidi"/>
          <w:lang w:eastAsia="en-GB"/>
        </w:rPr>
        <w:t>, the maximum temperature was reduced to 315.35 K (</w:t>
      </w:r>
      <w:r w:rsidR="009C77FD">
        <w:fldChar w:fldCharType="begin"/>
      </w:r>
      <w:r w:rsidR="009C77FD">
        <w:instrText xml:space="preserve"> REF _Ref127905923 \h  \* MERGEFORMAT </w:instrText>
      </w:r>
      <w:r w:rsidR="009C77FD">
        <w:fldChar w:fldCharType="separate"/>
      </w:r>
      <w:r w:rsidR="00872A0F" w:rsidRPr="001F287A">
        <w:t>Table 2</w:t>
      </w:r>
      <w:r w:rsidR="009C77FD">
        <w:fldChar w:fldCharType="end"/>
      </w:r>
      <w:r w:rsidR="00FF3695" w:rsidRPr="001F287A">
        <w:rPr>
          <w:rFonts w:asciiTheme="majorBidi" w:eastAsia="Times New Roman" w:hAnsiTheme="majorBidi" w:cstheme="majorBidi"/>
          <w:lang w:eastAsia="en-GB"/>
        </w:rPr>
        <w:t xml:space="preserve">), which is well below the maximum operating limit of the battery. So, from the above results, it is clear that the addition of porous metals can make the air an efficient coolant for the </w:t>
      </w:r>
      <w:r w:rsidR="00AA2CA4" w:rsidRPr="001F287A">
        <w:rPr>
          <w:rFonts w:asciiTheme="majorBidi" w:eastAsia="Times New Roman" w:hAnsiTheme="majorBidi" w:cstheme="majorBidi"/>
          <w:sz w:val="22"/>
          <w:szCs w:val="22"/>
          <w:lang w:eastAsia="en-GB"/>
        </w:rPr>
        <w:t>MCHS</w:t>
      </w:r>
      <w:r w:rsidR="00FF3695" w:rsidRPr="001F287A">
        <w:rPr>
          <w:rFonts w:asciiTheme="majorBidi" w:eastAsia="Times New Roman" w:hAnsiTheme="majorBidi" w:cstheme="majorBidi"/>
          <w:lang w:eastAsia="en-GB"/>
        </w:rPr>
        <w:t>.</w:t>
      </w:r>
    </w:p>
    <w:p w14:paraId="39BC371D" w14:textId="77777777" w:rsidR="00BB3089" w:rsidRPr="001F287A" w:rsidRDefault="001628D2" w:rsidP="00AA2CA4">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It</w:t>
      </w:r>
      <w:r w:rsidR="00E8626D" w:rsidRPr="001F287A">
        <w:rPr>
          <w:rFonts w:asciiTheme="majorBidi" w:eastAsia="Times New Roman" w:hAnsiTheme="majorBidi" w:cstheme="majorBidi"/>
          <w:lang w:eastAsia="en-GB"/>
        </w:rPr>
        <w:t xml:space="preserve"> i</w:t>
      </w:r>
      <w:r w:rsidRPr="001F287A">
        <w:rPr>
          <w:rFonts w:asciiTheme="majorBidi" w:eastAsia="Times New Roman" w:hAnsiTheme="majorBidi" w:cstheme="majorBidi"/>
          <w:lang w:eastAsia="en-GB"/>
        </w:rPr>
        <w:t>s noteworthy that</w:t>
      </w:r>
      <w:r w:rsidR="00FF3695" w:rsidRPr="001F287A">
        <w:rPr>
          <w:rFonts w:asciiTheme="majorBidi" w:eastAsia="Times New Roman" w:hAnsiTheme="majorBidi" w:cstheme="majorBidi"/>
          <w:lang w:eastAsia="en-GB"/>
        </w:rPr>
        <w:t xml:space="preserve">, the fully porous </w:t>
      </w:r>
      <w:r w:rsidRPr="001F287A">
        <w:rPr>
          <w:rFonts w:asciiTheme="majorBidi" w:eastAsia="Times New Roman" w:hAnsiTheme="majorBidi" w:cstheme="majorBidi"/>
          <w:lang w:eastAsia="en-GB"/>
        </w:rPr>
        <w:t xml:space="preserve">channels not only </w:t>
      </w:r>
      <w:r w:rsidR="00FF3695" w:rsidRPr="001F287A">
        <w:rPr>
          <w:rFonts w:asciiTheme="majorBidi" w:eastAsia="Times New Roman" w:hAnsiTheme="majorBidi" w:cstheme="majorBidi"/>
          <w:lang w:eastAsia="en-GB"/>
        </w:rPr>
        <w:t>make the cooling system heavier and more expensive</w:t>
      </w:r>
      <w:r w:rsidRPr="001F287A">
        <w:rPr>
          <w:rFonts w:asciiTheme="majorBidi" w:eastAsia="Times New Roman" w:hAnsiTheme="majorBidi" w:cstheme="majorBidi"/>
          <w:lang w:eastAsia="en-GB"/>
        </w:rPr>
        <w:t xml:space="preserve"> but also significantly increase pressure drop (</w:t>
      </w:r>
      <w:r w:rsidR="004D1EE5" w:rsidRPr="001F287A">
        <w:rPr>
          <w:rFonts w:asciiTheme="majorBidi" w:eastAsia="Times New Roman" w:hAnsiTheme="majorBidi" w:cstheme="majorBidi"/>
          <w:lang w:eastAsia="en-GB"/>
        </w:rPr>
        <w:t xml:space="preserve">from 4.3 Pa </w:t>
      </w:r>
      <w:r w:rsidR="00516D0F" w:rsidRPr="001F287A">
        <w:rPr>
          <w:rFonts w:asciiTheme="majorBidi" w:eastAsia="Times New Roman" w:hAnsiTheme="majorBidi" w:cstheme="majorBidi"/>
          <w:lang w:eastAsia="en-GB"/>
        </w:rPr>
        <w:t xml:space="preserve">for </w:t>
      </w:r>
      <w:r w:rsidR="00B558E7" w:rsidRPr="001F287A">
        <w:rPr>
          <w:rFonts w:asciiTheme="majorBidi" w:eastAsia="Times New Roman" w:hAnsiTheme="majorBidi" w:cstheme="majorBidi"/>
          <w:lang w:eastAsia="en-GB"/>
        </w:rPr>
        <w:t xml:space="preserve">the </w:t>
      </w:r>
      <w:r w:rsidR="00F24E72" w:rsidRPr="001F287A">
        <w:rPr>
          <w:rFonts w:asciiTheme="majorBidi" w:eastAsia="Times New Roman" w:hAnsiTheme="majorBidi" w:cstheme="majorBidi"/>
          <w:lang w:eastAsia="en-GB"/>
        </w:rPr>
        <w:t>non-p</w:t>
      </w:r>
      <w:r w:rsidR="00D91071" w:rsidRPr="001F287A">
        <w:rPr>
          <w:rFonts w:asciiTheme="majorBidi" w:eastAsia="Times New Roman" w:hAnsiTheme="majorBidi" w:cstheme="majorBidi"/>
          <w:lang w:eastAsia="en-GB"/>
        </w:rPr>
        <w:t xml:space="preserve">orous channel </w:t>
      </w:r>
      <w:r w:rsidR="004D1EE5" w:rsidRPr="001F287A">
        <w:rPr>
          <w:rFonts w:asciiTheme="majorBidi" w:eastAsia="Times New Roman" w:hAnsiTheme="majorBidi" w:cstheme="majorBidi"/>
          <w:lang w:eastAsia="en-GB"/>
        </w:rPr>
        <w:t xml:space="preserve">to </w:t>
      </w:r>
      <w:r w:rsidRPr="001F287A">
        <w:rPr>
          <w:rFonts w:asciiTheme="majorBidi" w:eastAsia="Times New Roman" w:hAnsiTheme="majorBidi" w:cstheme="majorBidi"/>
          <w:lang w:eastAsia="en-GB"/>
        </w:rPr>
        <w:t xml:space="preserve">268.14 Pa </w:t>
      </w:r>
      <w:r w:rsidR="00D91071" w:rsidRPr="001F287A">
        <w:rPr>
          <w:rFonts w:asciiTheme="majorBidi" w:eastAsia="Times New Roman" w:hAnsiTheme="majorBidi" w:cstheme="majorBidi"/>
          <w:lang w:eastAsia="en-GB"/>
        </w:rPr>
        <w:t xml:space="preserve">for </w:t>
      </w:r>
      <w:r w:rsidR="005925F8" w:rsidRPr="001F287A">
        <w:rPr>
          <w:rFonts w:asciiTheme="majorBidi" w:eastAsia="Times New Roman" w:hAnsiTheme="majorBidi" w:cstheme="majorBidi"/>
          <w:lang w:eastAsia="en-GB"/>
        </w:rPr>
        <w:t xml:space="preserve">the </w:t>
      </w:r>
      <w:r w:rsidR="00D91071" w:rsidRPr="001F287A">
        <w:rPr>
          <w:rFonts w:asciiTheme="majorBidi" w:eastAsia="Times New Roman" w:hAnsiTheme="majorBidi" w:cstheme="majorBidi"/>
          <w:lang w:eastAsia="en-GB"/>
        </w:rPr>
        <w:t xml:space="preserve">fully porous channel, </w:t>
      </w:r>
      <w:r w:rsidRPr="001F287A">
        <w:rPr>
          <w:rFonts w:asciiTheme="majorBidi" w:eastAsia="Times New Roman" w:hAnsiTheme="majorBidi" w:cstheme="majorBidi"/>
          <w:lang w:eastAsia="en-GB"/>
        </w:rPr>
        <w:t>according to the conducted simulation)</w:t>
      </w:r>
      <w:r w:rsidR="00FF3695" w:rsidRPr="001F287A">
        <w:rPr>
          <w:rFonts w:asciiTheme="majorBidi" w:eastAsia="Times New Roman" w:hAnsiTheme="majorBidi" w:cstheme="majorBidi"/>
          <w:lang w:eastAsia="en-GB"/>
        </w:rPr>
        <w:t xml:space="preserve"> and </w:t>
      </w:r>
      <w:r w:rsidR="003F24C4" w:rsidRPr="001F287A">
        <w:rPr>
          <w:rFonts w:asciiTheme="majorBidi" w:eastAsia="Times New Roman" w:hAnsiTheme="majorBidi" w:cstheme="majorBidi"/>
          <w:lang w:eastAsia="en-GB"/>
        </w:rPr>
        <w:t xml:space="preserve">consequently </w:t>
      </w:r>
      <w:r w:rsidR="00FF3695" w:rsidRPr="001F287A">
        <w:rPr>
          <w:rFonts w:asciiTheme="majorBidi" w:eastAsia="Times New Roman" w:hAnsiTheme="majorBidi" w:cstheme="majorBidi"/>
          <w:lang w:eastAsia="en-GB"/>
        </w:rPr>
        <w:t xml:space="preserve">requires </w:t>
      </w:r>
      <w:r w:rsidR="003F24C4" w:rsidRPr="001F287A">
        <w:rPr>
          <w:rFonts w:asciiTheme="majorBidi" w:eastAsia="Times New Roman" w:hAnsiTheme="majorBidi" w:cstheme="majorBidi"/>
          <w:lang w:eastAsia="en-GB"/>
        </w:rPr>
        <w:t>additional</w:t>
      </w:r>
      <w:r w:rsidR="00FF3695" w:rsidRPr="001F287A">
        <w:rPr>
          <w:rFonts w:asciiTheme="majorBidi" w:eastAsia="Times New Roman" w:hAnsiTheme="majorBidi" w:cstheme="majorBidi"/>
          <w:lang w:eastAsia="en-GB"/>
        </w:rPr>
        <w:t xml:space="preserve"> power for the operation. So, to overcome these challenges with the fully porous </w:t>
      </w:r>
      <w:r w:rsidR="008A5318" w:rsidRPr="001F287A">
        <w:rPr>
          <w:rFonts w:asciiTheme="majorBidi" w:eastAsia="Times New Roman" w:hAnsiTheme="majorBidi" w:cstheme="majorBidi"/>
          <w:lang w:eastAsia="en-GB"/>
        </w:rPr>
        <w:t>channel</w:t>
      </w:r>
      <w:r w:rsidR="00FF3695" w:rsidRPr="001F287A">
        <w:rPr>
          <w:rFonts w:asciiTheme="majorBidi" w:eastAsia="Times New Roman" w:hAnsiTheme="majorBidi" w:cstheme="majorBidi"/>
          <w:lang w:eastAsia="en-GB"/>
        </w:rPr>
        <w:t xml:space="preserve"> and make the air an efficient coolant for the </w:t>
      </w:r>
      <w:r w:rsidR="00AA2CA4" w:rsidRPr="001F287A">
        <w:rPr>
          <w:rFonts w:asciiTheme="majorBidi" w:eastAsia="Times New Roman" w:hAnsiTheme="majorBidi" w:cstheme="majorBidi"/>
          <w:sz w:val="22"/>
          <w:szCs w:val="22"/>
          <w:lang w:eastAsia="en-GB"/>
        </w:rPr>
        <w:t>MCHS</w:t>
      </w:r>
      <w:r w:rsidR="00FF3695" w:rsidRPr="001F287A">
        <w:rPr>
          <w:rFonts w:asciiTheme="majorBidi" w:eastAsia="Times New Roman" w:hAnsiTheme="majorBidi" w:cstheme="majorBidi"/>
          <w:lang w:eastAsia="en-GB"/>
        </w:rPr>
        <w:t xml:space="preserve">, it is proposed to use the intermittent porous zones within the cooling channel. </w:t>
      </w:r>
      <w:r w:rsidR="00855E76" w:rsidRPr="001F287A">
        <w:rPr>
          <w:rFonts w:asciiTheme="majorBidi" w:eastAsia="Times New Roman" w:hAnsiTheme="majorBidi" w:cstheme="majorBidi"/>
          <w:lang w:eastAsia="en-GB"/>
        </w:rPr>
        <w:t>However, different arrangements and configurations of metal foam within the channel will impact the performance of intermittent porous zones</w:t>
      </w:r>
      <w:r w:rsidR="00BB3089" w:rsidRPr="001F287A">
        <w:rPr>
          <w:rFonts w:asciiTheme="majorBidi" w:eastAsia="Times New Roman" w:hAnsiTheme="majorBidi" w:cstheme="majorBidi"/>
          <w:lang w:eastAsia="en-GB"/>
        </w:rPr>
        <w:t xml:space="preserve"> (e.g. temperature distribution and uniformity of the batteries).</w:t>
      </w:r>
    </w:p>
    <w:p w14:paraId="049B1A32" w14:textId="77777777" w:rsidR="00B97235" w:rsidRPr="001F287A" w:rsidRDefault="00BB3089" w:rsidP="00457411">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In that regard, a</w:t>
      </w:r>
      <w:r w:rsidR="00FF3695" w:rsidRPr="001F287A">
        <w:rPr>
          <w:rFonts w:asciiTheme="majorBidi" w:eastAsia="Times New Roman" w:hAnsiTheme="majorBidi" w:cstheme="majorBidi"/>
          <w:lang w:eastAsia="en-GB"/>
        </w:rPr>
        <w:t xml:space="preserve"> simulation study was conducted with 10% of the channel filled with aluminum foams to understand the importance of porous zone positions within the channel. To simulate, the channel was divided into twenty equal zones. So, for a 10% volume fraction of the porous zone, porous media </w:t>
      </w:r>
      <w:r w:rsidR="003369CB" w:rsidRPr="001F287A">
        <w:rPr>
          <w:rFonts w:asciiTheme="majorBidi" w:eastAsia="Times New Roman" w:hAnsiTheme="majorBidi" w:cstheme="majorBidi"/>
          <w:lang w:eastAsia="en-GB"/>
        </w:rPr>
        <w:t xml:space="preserve">(aluminum foams) </w:t>
      </w:r>
      <w:r w:rsidR="00FF3695" w:rsidRPr="001F287A">
        <w:rPr>
          <w:rFonts w:asciiTheme="majorBidi" w:eastAsia="Times New Roman" w:hAnsiTheme="majorBidi" w:cstheme="majorBidi"/>
          <w:lang w:eastAsia="en-GB"/>
        </w:rPr>
        <w:t>can</w:t>
      </w:r>
      <w:r w:rsidR="00855E76" w:rsidRPr="001F287A">
        <w:rPr>
          <w:rFonts w:asciiTheme="majorBidi" w:eastAsia="Times New Roman" w:hAnsiTheme="majorBidi" w:cstheme="majorBidi"/>
          <w:lang w:eastAsia="en-GB"/>
        </w:rPr>
        <w:t xml:space="preserve"> occupy </w:t>
      </w:r>
      <w:r w:rsidR="00FF3695" w:rsidRPr="001F287A">
        <w:rPr>
          <w:rFonts w:asciiTheme="majorBidi" w:eastAsia="Times New Roman" w:hAnsiTheme="majorBidi" w:cstheme="majorBidi"/>
          <w:lang w:eastAsia="en-GB"/>
        </w:rPr>
        <w:t xml:space="preserve">two zones. It was found that </w:t>
      </w:r>
      <w:r w:rsidR="003369CB" w:rsidRPr="001F287A">
        <w:rPr>
          <w:rFonts w:asciiTheme="majorBidi" w:eastAsia="Times New Roman" w:hAnsiTheme="majorBidi" w:cstheme="majorBidi"/>
          <w:lang w:eastAsia="en-GB"/>
        </w:rPr>
        <w:t xml:space="preserve">190 </w:t>
      </w:r>
      <w:r w:rsidR="00855E76" w:rsidRPr="001F287A">
        <w:rPr>
          <w:rFonts w:asciiTheme="majorBidi" w:eastAsia="Times New Roman" w:hAnsiTheme="majorBidi" w:cstheme="majorBidi"/>
          <w:lang w:eastAsia="en-GB"/>
        </w:rPr>
        <w:t xml:space="preserve">different </w:t>
      </w:r>
      <w:r w:rsidR="003369CB" w:rsidRPr="001F287A">
        <w:rPr>
          <w:rFonts w:asciiTheme="majorBidi" w:eastAsia="Times New Roman" w:hAnsiTheme="majorBidi" w:cstheme="majorBidi"/>
          <w:lang w:eastAsia="en-GB"/>
        </w:rPr>
        <w:t xml:space="preserve">arrangements are available to fill </w:t>
      </w:r>
      <w:r w:rsidR="00FF3695" w:rsidRPr="001F287A">
        <w:rPr>
          <w:rFonts w:asciiTheme="majorBidi" w:eastAsia="Times New Roman" w:hAnsiTheme="majorBidi" w:cstheme="majorBidi"/>
          <w:lang w:eastAsia="en-GB"/>
        </w:rPr>
        <w:t xml:space="preserve">10% of </w:t>
      </w:r>
      <w:r w:rsidR="003369CB" w:rsidRPr="001F287A">
        <w:rPr>
          <w:rFonts w:asciiTheme="majorBidi" w:eastAsia="Times New Roman" w:hAnsiTheme="majorBidi" w:cstheme="majorBidi"/>
          <w:lang w:eastAsia="en-GB"/>
        </w:rPr>
        <w:t xml:space="preserve">the cooling channel with </w:t>
      </w:r>
      <w:r w:rsidR="00FF3695" w:rsidRPr="001F287A">
        <w:rPr>
          <w:rFonts w:asciiTheme="majorBidi" w:eastAsia="Times New Roman" w:hAnsiTheme="majorBidi" w:cstheme="majorBidi"/>
          <w:lang w:eastAsia="en-GB"/>
        </w:rPr>
        <w:t>aluminum foam</w:t>
      </w:r>
      <w:r w:rsidR="00855E76" w:rsidRPr="001F287A">
        <w:rPr>
          <w:rFonts w:asciiTheme="majorBidi" w:eastAsia="Times New Roman" w:hAnsiTheme="majorBidi" w:cstheme="majorBidi"/>
          <w:lang w:eastAsia="en-GB"/>
        </w:rPr>
        <w:t>s</w:t>
      </w:r>
      <w:r w:rsidR="00FF3695" w:rsidRPr="001F287A">
        <w:rPr>
          <w:rFonts w:asciiTheme="majorBidi" w:eastAsia="Times New Roman" w:hAnsiTheme="majorBidi" w:cstheme="majorBidi"/>
          <w:lang w:eastAsia="en-GB"/>
        </w:rPr>
        <w:t>. For higher volume fraction</w:t>
      </w:r>
      <w:r w:rsidR="0066659B" w:rsidRPr="001F287A">
        <w:rPr>
          <w:rFonts w:asciiTheme="majorBidi" w:eastAsia="Times New Roman" w:hAnsiTheme="majorBidi" w:cstheme="majorBidi"/>
          <w:lang w:eastAsia="en-GB"/>
        </w:rPr>
        <w:t>s</w:t>
      </w:r>
      <w:r w:rsidR="00FF3695" w:rsidRPr="001F287A">
        <w:rPr>
          <w:rFonts w:asciiTheme="majorBidi" w:eastAsia="Times New Roman" w:hAnsiTheme="majorBidi" w:cstheme="majorBidi"/>
          <w:lang w:eastAsia="en-GB"/>
        </w:rPr>
        <w:t xml:space="preserve">, there will </w:t>
      </w:r>
      <w:r w:rsidR="001B2CBE" w:rsidRPr="001F287A">
        <w:rPr>
          <w:rFonts w:asciiTheme="majorBidi" w:eastAsia="Times New Roman" w:hAnsiTheme="majorBidi" w:cstheme="majorBidi"/>
          <w:lang w:eastAsia="en-GB"/>
        </w:rPr>
        <w:t xml:space="preserve">be </w:t>
      </w:r>
      <w:r w:rsidR="00FF3695" w:rsidRPr="001F287A">
        <w:rPr>
          <w:rFonts w:asciiTheme="majorBidi" w:eastAsia="Times New Roman" w:hAnsiTheme="majorBidi" w:cstheme="majorBidi"/>
          <w:lang w:eastAsia="en-GB"/>
        </w:rPr>
        <w:t xml:space="preserve">many more </w:t>
      </w:r>
      <w:r w:rsidR="001B2CBE" w:rsidRPr="001F287A">
        <w:rPr>
          <w:rFonts w:asciiTheme="majorBidi" w:eastAsia="Times New Roman" w:hAnsiTheme="majorBidi" w:cstheme="majorBidi"/>
          <w:lang w:eastAsia="en-GB"/>
        </w:rPr>
        <w:t>possibilities to meet</w:t>
      </w:r>
      <w:r w:rsidR="00FF3695" w:rsidRPr="001F287A">
        <w:rPr>
          <w:rFonts w:asciiTheme="majorBidi" w:eastAsia="Times New Roman" w:hAnsiTheme="majorBidi" w:cstheme="majorBidi"/>
          <w:lang w:eastAsia="en-GB"/>
        </w:rPr>
        <w:t xml:space="preserve">. </w:t>
      </w:r>
      <w:r w:rsidR="001B2CBE" w:rsidRPr="001F287A">
        <w:rPr>
          <w:rFonts w:asciiTheme="majorBidi" w:eastAsia="Times New Roman" w:hAnsiTheme="majorBidi" w:cstheme="majorBidi"/>
          <w:lang w:eastAsia="en-GB"/>
        </w:rPr>
        <w:t>Therefore, it is crucial</w:t>
      </w:r>
      <w:r w:rsidR="00FF3695" w:rsidRPr="001F287A">
        <w:rPr>
          <w:rFonts w:asciiTheme="majorBidi" w:eastAsia="Times New Roman" w:hAnsiTheme="majorBidi" w:cstheme="majorBidi"/>
          <w:lang w:eastAsia="en-GB"/>
        </w:rPr>
        <w:t xml:space="preserve"> </w:t>
      </w:r>
      <w:r w:rsidR="001B2CBE" w:rsidRPr="001F287A">
        <w:rPr>
          <w:rFonts w:asciiTheme="majorBidi" w:eastAsia="Times New Roman" w:hAnsiTheme="majorBidi" w:cstheme="majorBidi"/>
          <w:lang w:eastAsia="en-GB"/>
        </w:rPr>
        <w:t xml:space="preserve">to have </w:t>
      </w:r>
      <w:r w:rsidR="00FF3695" w:rsidRPr="001F287A">
        <w:rPr>
          <w:rFonts w:asciiTheme="majorBidi" w:eastAsia="Times New Roman" w:hAnsiTheme="majorBidi" w:cstheme="majorBidi"/>
          <w:lang w:eastAsia="en-GB"/>
        </w:rPr>
        <w:t xml:space="preserve">a robust and straightforward method </w:t>
      </w:r>
      <w:r w:rsidR="00263AA4" w:rsidRPr="001F287A">
        <w:rPr>
          <w:rFonts w:asciiTheme="majorBidi" w:eastAsia="Times New Roman" w:hAnsiTheme="majorBidi" w:cstheme="majorBidi"/>
          <w:lang w:eastAsia="en-GB"/>
        </w:rPr>
        <w:t>to find</w:t>
      </w:r>
      <w:r w:rsidR="001B2CBE" w:rsidRPr="001F287A">
        <w:rPr>
          <w:rFonts w:asciiTheme="majorBidi" w:eastAsia="Times New Roman" w:hAnsiTheme="majorBidi" w:cstheme="majorBidi"/>
          <w:lang w:eastAsia="en-GB"/>
        </w:rPr>
        <w:t xml:space="preserve"> the best arrangement</w:t>
      </w:r>
      <w:r w:rsidR="00FF3695" w:rsidRPr="001F287A">
        <w:rPr>
          <w:rFonts w:asciiTheme="majorBidi" w:eastAsia="Times New Roman" w:hAnsiTheme="majorBidi" w:cstheme="majorBidi"/>
          <w:lang w:eastAsia="en-GB"/>
        </w:rPr>
        <w:t>.</w:t>
      </w:r>
      <w:r w:rsidR="00CF6F65" w:rsidRPr="001F287A">
        <w:rPr>
          <w:rFonts w:asciiTheme="majorBidi" w:eastAsia="Times New Roman" w:hAnsiTheme="majorBidi" w:cstheme="majorBidi"/>
          <w:lang w:eastAsia="en-GB"/>
        </w:rPr>
        <w:t xml:space="preserve"> </w:t>
      </w:r>
      <w:r w:rsidR="001B2CBE" w:rsidRPr="001F287A">
        <w:rPr>
          <w:rFonts w:asciiTheme="majorBidi" w:eastAsia="Times New Roman" w:hAnsiTheme="majorBidi" w:cstheme="majorBidi"/>
          <w:lang w:eastAsia="en-GB"/>
        </w:rPr>
        <w:t>As the initial attempt in introducing the robust approach</w:t>
      </w:r>
      <w:r w:rsidR="00263AA4" w:rsidRPr="001F287A">
        <w:rPr>
          <w:rFonts w:asciiTheme="majorBidi" w:eastAsia="Times New Roman" w:hAnsiTheme="majorBidi" w:cstheme="majorBidi"/>
          <w:lang w:eastAsia="en-GB"/>
        </w:rPr>
        <w:t xml:space="preserve"> and to show the importance of metal foams arrangement</w:t>
      </w:r>
      <w:r w:rsidR="001B2CBE" w:rsidRPr="001F287A">
        <w:rPr>
          <w:rFonts w:asciiTheme="majorBidi" w:eastAsia="Times New Roman" w:hAnsiTheme="majorBidi" w:cstheme="majorBidi"/>
          <w:lang w:eastAsia="en-GB"/>
        </w:rPr>
        <w:t>, a</w:t>
      </w:r>
      <w:r w:rsidR="00FF3695" w:rsidRPr="001F287A">
        <w:rPr>
          <w:rFonts w:asciiTheme="majorBidi" w:eastAsia="Times New Roman" w:hAnsiTheme="majorBidi" w:cstheme="majorBidi"/>
          <w:lang w:eastAsia="en-GB"/>
        </w:rPr>
        <w:t>ll 190 cases</w:t>
      </w:r>
      <w:r w:rsidR="001B2CBE" w:rsidRPr="001F287A">
        <w:rPr>
          <w:rFonts w:asciiTheme="majorBidi" w:eastAsia="Times New Roman" w:hAnsiTheme="majorBidi" w:cstheme="majorBidi"/>
          <w:lang w:eastAsia="en-GB"/>
        </w:rPr>
        <w:t xml:space="preserve"> for 10% porosity</w:t>
      </w:r>
      <w:r w:rsidR="00FF3695" w:rsidRPr="001F287A">
        <w:rPr>
          <w:rFonts w:asciiTheme="majorBidi" w:eastAsia="Times New Roman" w:hAnsiTheme="majorBidi" w:cstheme="majorBidi"/>
          <w:lang w:eastAsia="en-GB"/>
        </w:rPr>
        <w:t xml:space="preserve"> were simulated and sorted based on the maximum recorded temperature.</w:t>
      </w:r>
      <w:r w:rsidR="001B2CBE" w:rsidRPr="001F287A">
        <w:rPr>
          <w:rFonts w:asciiTheme="majorBidi" w:eastAsia="Times New Roman" w:hAnsiTheme="majorBidi" w:cstheme="majorBidi"/>
          <w:lang w:eastAsia="en-GB"/>
        </w:rPr>
        <w:t xml:space="preserve"> The results of this study </w:t>
      </w:r>
      <w:r w:rsidR="00175C17" w:rsidRPr="001F287A">
        <w:rPr>
          <w:rFonts w:asciiTheme="majorBidi" w:eastAsia="Times New Roman" w:hAnsiTheme="majorBidi" w:cstheme="majorBidi"/>
          <w:lang w:eastAsia="en-GB"/>
        </w:rPr>
        <w:t>are</w:t>
      </w:r>
      <w:r w:rsidR="001B2CBE" w:rsidRPr="001F287A">
        <w:rPr>
          <w:rFonts w:asciiTheme="majorBidi" w:eastAsia="Times New Roman" w:hAnsiTheme="majorBidi" w:cstheme="majorBidi"/>
          <w:lang w:eastAsia="en-GB"/>
        </w:rPr>
        <w:t xml:space="preserve"> displayed</w:t>
      </w:r>
      <w:r w:rsidR="00263AA4" w:rsidRPr="001F287A">
        <w:rPr>
          <w:rFonts w:asciiTheme="majorBidi" w:eastAsia="Times New Roman" w:hAnsiTheme="majorBidi" w:cstheme="majorBidi"/>
          <w:lang w:eastAsia="en-GB"/>
        </w:rPr>
        <w:t xml:space="preserve"> in</w:t>
      </w:r>
      <w:r w:rsidR="00FF3695" w:rsidRPr="001F287A">
        <w:rPr>
          <w:rFonts w:asciiTheme="majorBidi" w:eastAsia="Times New Roman" w:hAnsiTheme="majorBidi" w:cstheme="majorBidi"/>
          <w:lang w:eastAsia="en-GB"/>
        </w:rPr>
        <w:t xml:space="preserve"> </w:t>
      </w:r>
      <w:r w:rsidR="009C77FD">
        <w:fldChar w:fldCharType="begin"/>
      </w:r>
      <w:r w:rsidR="009C77FD">
        <w:instrText xml:space="preserve"> REF _Ref112244887 \h  \* MERGEFORMAT </w:instrText>
      </w:r>
      <w:r w:rsidR="009C77FD">
        <w:fldChar w:fldCharType="separate"/>
      </w:r>
      <w:r w:rsidR="00872A0F" w:rsidRPr="001F287A">
        <w:rPr>
          <w:rFonts w:asciiTheme="majorBidi" w:hAnsiTheme="majorBidi" w:cstheme="majorBidi"/>
        </w:rPr>
        <w:t>Fig. 3</w:t>
      </w:r>
      <w:r w:rsidR="009C77FD">
        <w:fldChar w:fldCharType="end"/>
      </w:r>
      <w:r w:rsidR="001B2CBE" w:rsidRPr="001F287A">
        <w:rPr>
          <w:rFonts w:asciiTheme="majorBidi" w:eastAsia="Times New Roman" w:hAnsiTheme="majorBidi" w:cstheme="majorBidi"/>
          <w:lang w:eastAsia="en-GB"/>
        </w:rPr>
        <w:t>.</w:t>
      </w:r>
      <w:r w:rsidR="00FF3695" w:rsidRPr="001F287A">
        <w:rPr>
          <w:rFonts w:asciiTheme="majorBidi" w:eastAsia="Times New Roman" w:hAnsiTheme="majorBidi" w:cstheme="majorBidi"/>
          <w:lang w:eastAsia="en-GB"/>
        </w:rPr>
        <w:t xml:space="preserve"> </w:t>
      </w:r>
      <w:r w:rsidR="001B2CBE" w:rsidRPr="001F287A">
        <w:rPr>
          <w:rFonts w:asciiTheme="majorBidi" w:eastAsia="Times New Roman" w:hAnsiTheme="majorBidi" w:cstheme="majorBidi"/>
          <w:lang w:eastAsia="en-GB"/>
        </w:rPr>
        <w:t xml:space="preserve">As shown, </w:t>
      </w:r>
      <w:r w:rsidR="00FF3695" w:rsidRPr="001F287A">
        <w:rPr>
          <w:rFonts w:asciiTheme="majorBidi" w:eastAsia="Times New Roman" w:hAnsiTheme="majorBidi" w:cstheme="majorBidi"/>
          <w:lang w:eastAsia="en-GB"/>
        </w:rPr>
        <w:t>with the same amount of metal foam inside the channel</w:t>
      </w:r>
      <w:r w:rsidR="001B2CBE" w:rsidRPr="001F287A">
        <w:rPr>
          <w:rFonts w:asciiTheme="majorBidi" w:eastAsia="Times New Roman" w:hAnsiTheme="majorBidi" w:cstheme="majorBidi"/>
          <w:lang w:eastAsia="en-GB"/>
        </w:rPr>
        <w:t xml:space="preserve"> (10%</w:t>
      </w:r>
      <w:r w:rsidR="00263AA4" w:rsidRPr="001F287A">
        <w:rPr>
          <w:rFonts w:asciiTheme="majorBidi" w:eastAsia="Times New Roman" w:hAnsiTheme="majorBidi" w:cstheme="majorBidi"/>
          <w:lang w:eastAsia="en-GB"/>
        </w:rPr>
        <w:t xml:space="preserve"> </w:t>
      </w:r>
      <w:r w:rsidR="001B2CBE" w:rsidRPr="001F287A">
        <w:rPr>
          <w:rFonts w:asciiTheme="majorBidi" w:eastAsia="Times New Roman" w:hAnsiTheme="majorBidi" w:cstheme="majorBidi"/>
          <w:lang w:eastAsia="en-GB"/>
        </w:rPr>
        <w:t>metal foam inside the channel)</w:t>
      </w:r>
      <w:r w:rsidR="00FF3695" w:rsidRPr="001F287A">
        <w:rPr>
          <w:rFonts w:asciiTheme="majorBidi" w:eastAsia="Times New Roman" w:hAnsiTheme="majorBidi" w:cstheme="majorBidi"/>
          <w:lang w:eastAsia="en-GB"/>
        </w:rPr>
        <w:t>, the maximum temperature obtained within the channel varied from 317.45 K to 332.05 K. Th</w:t>
      </w:r>
      <w:r w:rsidR="00030272" w:rsidRPr="001F287A">
        <w:rPr>
          <w:rFonts w:asciiTheme="majorBidi" w:eastAsia="Times New Roman" w:hAnsiTheme="majorBidi" w:cstheme="majorBidi"/>
          <w:lang w:eastAsia="en-GB"/>
        </w:rPr>
        <w:t>i</w:t>
      </w:r>
      <w:r w:rsidR="00FF3695" w:rsidRPr="001F287A">
        <w:rPr>
          <w:rFonts w:asciiTheme="majorBidi" w:eastAsia="Times New Roman" w:hAnsiTheme="majorBidi" w:cstheme="majorBidi"/>
          <w:lang w:eastAsia="en-GB"/>
        </w:rPr>
        <w:t xml:space="preserve">s </w:t>
      </w:r>
      <w:r w:rsidR="00030272" w:rsidRPr="001F287A">
        <w:rPr>
          <w:rFonts w:asciiTheme="majorBidi" w:eastAsia="Times New Roman" w:hAnsiTheme="majorBidi" w:cstheme="majorBidi"/>
          <w:lang w:eastAsia="en-GB"/>
        </w:rPr>
        <w:t xml:space="preserve">significant difference </w:t>
      </w:r>
      <w:r w:rsidR="00FF3695" w:rsidRPr="001F287A">
        <w:rPr>
          <w:rFonts w:asciiTheme="majorBidi" w:eastAsia="Times New Roman" w:hAnsiTheme="majorBidi" w:cstheme="majorBidi"/>
          <w:lang w:eastAsia="en-GB"/>
        </w:rPr>
        <w:t xml:space="preserve">in the temperature </w:t>
      </w:r>
      <w:r w:rsidR="001B2CBE" w:rsidRPr="001F287A">
        <w:rPr>
          <w:rFonts w:asciiTheme="majorBidi" w:eastAsia="Times New Roman" w:hAnsiTheme="majorBidi" w:cstheme="majorBidi"/>
          <w:lang w:eastAsia="en-GB"/>
        </w:rPr>
        <w:t xml:space="preserve">confirms </w:t>
      </w:r>
      <w:r w:rsidR="00FF3695" w:rsidRPr="001F287A">
        <w:rPr>
          <w:rFonts w:asciiTheme="majorBidi" w:eastAsia="Times New Roman" w:hAnsiTheme="majorBidi" w:cstheme="majorBidi"/>
          <w:lang w:eastAsia="en-GB"/>
        </w:rPr>
        <w:t xml:space="preserve">the </w:t>
      </w:r>
      <w:r w:rsidR="001B2CBE" w:rsidRPr="001F287A">
        <w:rPr>
          <w:rFonts w:asciiTheme="majorBidi" w:eastAsia="Times New Roman" w:hAnsiTheme="majorBidi" w:cstheme="majorBidi"/>
          <w:lang w:eastAsia="en-GB"/>
        </w:rPr>
        <w:t xml:space="preserve">impact of metal foam </w:t>
      </w:r>
      <w:r w:rsidR="00FF3695" w:rsidRPr="001F287A">
        <w:rPr>
          <w:rFonts w:asciiTheme="majorBidi" w:eastAsia="Times New Roman" w:hAnsiTheme="majorBidi" w:cstheme="majorBidi"/>
          <w:lang w:eastAsia="en-GB"/>
        </w:rPr>
        <w:t>arrangeme</w:t>
      </w:r>
      <w:r w:rsidR="00B97235" w:rsidRPr="001F287A">
        <w:rPr>
          <w:rFonts w:asciiTheme="majorBidi" w:eastAsia="Times New Roman" w:hAnsiTheme="majorBidi" w:cstheme="majorBidi"/>
          <w:lang w:eastAsia="en-GB"/>
        </w:rPr>
        <w:t>nts within the cooling channel</w:t>
      </w:r>
      <w:r w:rsidR="001B2CBE" w:rsidRPr="001F287A">
        <w:rPr>
          <w:rFonts w:asciiTheme="majorBidi" w:eastAsia="Times New Roman" w:hAnsiTheme="majorBidi" w:cstheme="majorBidi"/>
          <w:lang w:eastAsia="en-GB"/>
        </w:rPr>
        <w:t>, as discussed earlier</w:t>
      </w:r>
      <w:r w:rsidR="00B97235" w:rsidRPr="001F287A">
        <w:rPr>
          <w:rFonts w:asciiTheme="majorBidi" w:eastAsia="Times New Roman" w:hAnsiTheme="majorBidi" w:cstheme="majorBidi"/>
          <w:lang w:eastAsia="en-GB"/>
        </w:rPr>
        <w:t>.</w:t>
      </w:r>
      <w:r w:rsidR="00030272" w:rsidRPr="001F287A">
        <w:rPr>
          <w:rFonts w:asciiTheme="majorBidi" w:eastAsia="Times New Roman" w:hAnsiTheme="majorBidi" w:cstheme="majorBidi"/>
          <w:lang w:eastAsia="en-GB"/>
        </w:rPr>
        <w:t xml:space="preserve"> To explain the reason </w:t>
      </w:r>
      <w:r w:rsidR="00457411" w:rsidRPr="001F287A">
        <w:rPr>
          <w:rFonts w:asciiTheme="majorBidi" w:eastAsia="Times New Roman" w:hAnsiTheme="majorBidi" w:cstheme="majorBidi"/>
          <w:lang w:eastAsia="en-GB"/>
        </w:rPr>
        <w:t>for</w:t>
      </w:r>
      <w:r w:rsidR="00030272" w:rsidRPr="001F287A">
        <w:rPr>
          <w:rFonts w:asciiTheme="majorBidi" w:eastAsia="Times New Roman" w:hAnsiTheme="majorBidi" w:cstheme="majorBidi"/>
          <w:lang w:eastAsia="en-GB"/>
        </w:rPr>
        <w:t xml:space="preserve"> this significant difference in the temperature, one should note that there are t</w:t>
      </w:r>
      <w:r w:rsidR="00B97235" w:rsidRPr="001F287A">
        <w:rPr>
          <w:rFonts w:asciiTheme="majorBidi" w:eastAsia="Times New Roman" w:hAnsiTheme="majorBidi" w:cstheme="majorBidi"/>
          <w:lang w:eastAsia="en-GB"/>
        </w:rPr>
        <w:t xml:space="preserve">wo main factors </w:t>
      </w:r>
      <w:r w:rsidR="00030272" w:rsidRPr="001F287A">
        <w:rPr>
          <w:rFonts w:asciiTheme="majorBidi" w:eastAsia="Times New Roman" w:hAnsiTheme="majorBidi" w:cstheme="majorBidi"/>
          <w:lang w:eastAsia="en-GB"/>
        </w:rPr>
        <w:t xml:space="preserve">contributing </w:t>
      </w:r>
      <w:r w:rsidR="0066659B" w:rsidRPr="001F287A">
        <w:rPr>
          <w:rFonts w:asciiTheme="majorBidi" w:eastAsia="Times New Roman" w:hAnsiTheme="majorBidi" w:cstheme="majorBidi"/>
          <w:lang w:eastAsia="en-GB"/>
        </w:rPr>
        <w:t>to</w:t>
      </w:r>
      <w:r w:rsidR="00030272" w:rsidRPr="001F287A">
        <w:rPr>
          <w:rFonts w:asciiTheme="majorBidi" w:eastAsia="Times New Roman" w:hAnsiTheme="majorBidi" w:cstheme="majorBidi"/>
          <w:lang w:eastAsia="en-GB"/>
        </w:rPr>
        <w:t xml:space="preserve"> </w:t>
      </w:r>
      <w:r w:rsidR="00B97235" w:rsidRPr="001F287A">
        <w:rPr>
          <w:rFonts w:asciiTheme="majorBidi" w:eastAsia="Times New Roman" w:hAnsiTheme="majorBidi" w:cstheme="majorBidi"/>
          <w:lang w:eastAsia="en-GB"/>
        </w:rPr>
        <w:t xml:space="preserve">the heat transfer </w:t>
      </w:r>
      <w:r w:rsidR="00030272" w:rsidRPr="001F287A">
        <w:rPr>
          <w:rFonts w:asciiTheme="majorBidi" w:eastAsia="Times New Roman" w:hAnsiTheme="majorBidi" w:cstheme="majorBidi"/>
          <w:lang w:eastAsia="en-GB"/>
        </w:rPr>
        <w:t xml:space="preserve">enhancement </w:t>
      </w:r>
      <w:r w:rsidR="00B97235" w:rsidRPr="001F287A">
        <w:rPr>
          <w:rFonts w:asciiTheme="majorBidi" w:eastAsia="Times New Roman" w:hAnsiTheme="majorBidi" w:cstheme="majorBidi"/>
          <w:lang w:eastAsia="en-GB"/>
        </w:rPr>
        <w:t xml:space="preserve">in the porous area inside the mini-channel. The first factor is the considerable increase in heat transfer area and the second one which is mostly ignored is the considerable increase in </w:t>
      </w:r>
      <w:r w:rsidR="00B157F0" w:rsidRPr="001F287A">
        <w:rPr>
          <w:rFonts w:asciiTheme="majorBidi" w:eastAsia="Times New Roman" w:hAnsiTheme="majorBidi" w:cstheme="majorBidi"/>
          <w:lang w:eastAsia="en-GB"/>
        </w:rPr>
        <w:t>thermal conductivity</w:t>
      </w:r>
      <w:r w:rsidR="00B97235" w:rsidRPr="001F287A">
        <w:rPr>
          <w:rFonts w:asciiTheme="majorBidi" w:eastAsia="Times New Roman" w:hAnsiTheme="majorBidi" w:cstheme="majorBidi"/>
          <w:lang w:eastAsia="en-GB"/>
        </w:rPr>
        <w:t xml:space="preserve">. The second factor is very important in </w:t>
      </w:r>
      <w:r w:rsidR="00CF6F65" w:rsidRPr="001F287A">
        <w:rPr>
          <w:rFonts w:asciiTheme="majorBidi" w:eastAsia="Times New Roman" w:hAnsiTheme="majorBidi" w:cstheme="majorBidi"/>
          <w:lang w:eastAsia="en-GB"/>
        </w:rPr>
        <w:t xml:space="preserve">a </w:t>
      </w:r>
      <w:r w:rsidR="00B97235" w:rsidRPr="001F287A">
        <w:rPr>
          <w:rFonts w:asciiTheme="majorBidi" w:eastAsia="Times New Roman" w:hAnsiTheme="majorBidi" w:cstheme="majorBidi"/>
          <w:lang w:eastAsia="en-GB"/>
        </w:rPr>
        <w:t xml:space="preserve">mini-channel with </w:t>
      </w:r>
      <w:r w:rsidR="00CF6F65" w:rsidRPr="001F287A">
        <w:rPr>
          <w:rFonts w:asciiTheme="majorBidi" w:eastAsia="Times New Roman" w:hAnsiTheme="majorBidi" w:cstheme="majorBidi"/>
          <w:lang w:eastAsia="en-GB"/>
        </w:rPr>
        <w:t xml:space="preserve">an </w:t>
      </w:r>
      <w:r w:rsidR="00B97235" w:rsidRPr="001F287A">
        <w:rPr>
          <w:rFonts w:asciiTheme="majorBidi" w:eastAsia="Times New Roman" w:hAnsiTheme="majorBidi" w:cstheme="majorBidi"/>
          <w:lang w:eastAsia="en-GB"/>
        </w:rPr>
        <w:t>intermittent porous zone.</w:t>
      </w:r>
    </w:p>
    <w:p w14:paraId="4D48AEA7" w14:textId="77777777" w:rsidR="00B62524" w:rsidRPr="001F287A" w:rsidRDefault="00B62524" w:rsidP="0066659B">
      <w:pPr>
        <w:spacing w:line="276" w:lineRule="auto"/>
        <w:rPr>
          <w:rFonts w:asciiTheme="majorBidi" w:eastAsia="Times New Roman" w:hAnsiTheme="majorBidi" w:cstheme="majorBidi"/>
          <w:lang w:eastAsia="en-GB"/>
        </w:rPr>
      </w:pPr>
    </w:p>
    <w:p w14:paraId="7861293C" w14:textId="77777777" w:rsidR="00B04ABD" w:rsidRPr="001F287A" w:rsidRDefault="00B04ABD" w:rsidP="0066659B">
      <w:pPr>
        <w:spacing w:line="276" w:lineRule="auto"/>
        <w:jc w:val="center"/>
        <w:rPr>
          <w:rFonts w:ascii="Calibri" w:eastAsia="Times New Roman" w:hAnsi="Calibri" w:cs="Calibri"/>
          <w:lang w:eastAsia="en-GB"/>
        </w:rPr>
      </w:pPr>
      <w:r w:rsidRPr="001F287A">
        <w:rPr>
          <w:noProof/>
        </w:rPr>
        <w:lastRenderedPageBreak/>
        <w:drawing>
          <wp:inline distT="0" distB="0" distL="0" distR="0" wp14:anchorId="5847B88D" wp14:editId="527FEC03">
            <wp:extent cx="4680000" cy="270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77EA91" w14:textId="77777777" w:rsidR="00B04ABD" w:rsidRPr="001F287A" w:rsidRDefault="00B04ABD" w:rsidP="0066659B">
      <w:pPr>
        <w:spacing w:line="276" w:lineRule="auto"/>
        <w:jc w:val="center"/>
        <w:rPr>
          <w:rFonts w:asciiTheme="majorBidi" w:eastAsia="Times New Roman" w:hAnsiTheme="majorBidi" w:cstheme="majorBidi"/>
          <w:lang w:eastAsia="en-GB"/>
        </w:rPr>
      </w:pPr>
      <w:bookmarkStart w:id="10" w:name="_Ref112244887"/>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872A0F" w:rsidRPr="001F287A">
        <w:rPr>
          <w:rFonts w:asciiTheme="majorBidi" w:hAnsiTheme="majorBidi" w:cstheme="majorBidi"/>
          <w:noProof/>
        </w:rPr>
        <w:t>3</w:t>
      </w:r>
      <w:r w:rsidR="007063C2" w:rsidRPr="001F287A">
        <w:rPr>
          <w:rFonts w:asciiTheme="majorBidi" w:hAnsiTheme="majorBidi" w:cstheme="majorBidi"/>
        </w:rPr>
        <w:fldChar w:fldCharType="end"/>
      </w:r>
      <w:bookmarkEnd w:id="10"/>
      <w:r w:rsidR="005829EE" w:rsidRPr="001F287A">
        <w:rPr>
          <w:rFonts w:asciiTheme="majorBidi" w:hAnsiTheme="majorBidi" w:cstheme="majorBidi"/>
        </w:rPr>
        <w:t>.</w:t>
      </w:r>
      <w:r w:rsidRPr="001F287A">
        <w:rPr>
          <w:rFonts w:asciiTheme="majorBidi" w:eastAsia="Times New Roman" w:hAnsiTheme="majorBidi" w:cstheme="majorBidi"/>
          <w:lang w:eastAsia="en-GB"/>
        </w:rPr>
        <w:t xml:space="preserve">  Maximum temperature corresponding to the different arrangements of a channel filled with 10% porous zones</w:t>
      </w:r>
      <w:r w:rsidR="00464C09" w:rsidRPr="001F287A">
        <w:rPr>
          <w:rFonts w:asciiTheme="majorBidi" w:eastAsia="Times New Roman" w:hAnsiTheme="majorBidi" w:cstheme="majorBidi"/>
          <w:lang w:eastAsia="en-GB"/>
        </w:rPr>
        <w:t xml:space="preserve">. The </w:t>
      </w:r>
      <w:r w:rsidR="00DD7050" w:rsidRPr="001F287A">
        <w:rPr>
          <w:rFonts w:asciiTheme="majorBidi" w:eastAsia="Times New Roman" w:hAnsiTheme="majorBidi" w:cstheme="majorBidi"/>
          <w:lang w:eastAsia="en-GB"/>
        </w:rPr>
        <w:t>labeled points</w:t>
      </w:r>
      <w:r w:rsidR="00464C09" w:rsidRPr="001F287A">
        <w:rPr>
          <w:rFonts w:asciiTheme="majorBidi" w:eastAsia="Times New Roman" w:hAnsiTheme="majorBidi" w:cstheme="majorBidi"/>
          <w:lang w:eastAsia="en-GB"/>
        </w:rPr>
        <w:t xml:space="preserve"> (1, 146</w:t>
      </w:r>
      <w:r w:rsidR="0066659B" w:rsidRPr="001F287A">
        <w:rPr>
          <w:rFonts w:asciiTheme="majorBidi" w:eastAsia="Times New Roman" w:hAnsiTheme="majorBidi" w:cstheme="majorBidi"/>
          <w:lang w:eastAsia="en-GB"/>
        </w:rPr>
        <w:t>,</w:t>
      </w:r>
      <w:r w:rsidR="00464C09" w:rsidRPr="001F287A">
        <w:rPr>
          <w:rFonts w:asciiTheme="majorBidi" w:eastAsia="Times New Roman" w:hAnsiTheme="majorBidi" w:cstheme="majorBidi"/>
          <w:lang w:eastAsia="en-GB"/>
        </w:rPr>
        <w:t xml:space="preserve"> and 187) are </w:t>
      </w:r>
      <w:r w:rsidR="00DD7050" w:rsidRPr="001F287A">
        <w:rPr>
          <w:rFonts w:asciiTheme="majorBidi" w:eastAsia="Times New Roman" w:hAnsiTheme="majorBidi" w:cstheme="majorBidi"/>
          <w:lang w:eastAsia="en-GB"/>
        </w:rPr>
        <w:t>selected</w:t>
      </w:r>
      <w:r w:rsidR="00464C09" w:rsidRPr="001F287A">
        <w:rPr>
          <w:rFonts w:asciiTheme="majorBidi" w:eastAsia="Times New Roman" w:hAnsiTheme="majorBidi" w:cstheme="majorBidi"/>
          <w:lang w:eastAsia="en-GB"/>
        </w:rPr>
        <w:t xml:space="preserve"> arrangements </w:t>
      </w:r>
      <w:r w:rsidR="0066659B" w:rsidRPr="001F287A">
        <w:rPr>
          <w:rFonts w:asciiTheme="majorBidi" w:eastAsia="Times New Roman" w:hAnsiTheme="majorBidi" w:cstheme="majorBidi"/>
          <w:lang w:eastAsia="en-GB"/>
        </w:rPr>
        <w:t>that</w:t>
      </w:r>
      <w:r w:rsidR="00464C09" w:rsidRPr="001F287A">
        <w:rPr>
          <w:rFonts w:asciiTheme="majorBidi" w:eastAsia="Times New Roman" w:hAnsiTheme="majorBidi" w:cstheme="majorBidi"/>
          <w:lang w:eastAsia="en-GB"/>
        </w:rPr>
        <w:t xml:space="preserve"> will be discussed later.  </w:t>
      </w:r>
      <w:r w:rsidR="00DD7050" w:rsidRPr="001F287A">
        <w:rPr>
          <w:rFonts w:asciiTheme="majorBidi" w:eastAsia="Times New Roman" w:hAnsiTheme="majorBidi" w:cstheme="majorBidi"/>
          <w:lang w:eastAsia="en-GB"/>
        </w:rPr>
        <w:t>For the</w:t>
      </w:r>
      <w:r w:rsidR="00464C09" w:rsidRPr="001F287A">
        <w:rPr>
          <w:rFonts w:asciiTheme="majorBidi" w:eastAsia="Times New Roman" w:hAnsiTheme="majorBidi" w:cstheme="majorBidi"/>
          <w:lang w:eastAsia="en-GB"/>
        </w:rPr>
        <w:t xml:space="preserve"> sake of comparison, in this figure</w:t>
      </w:r>
      <w:r w:rsidR="0066659B" w:rsidRPr="001F287A">
        <w:rPr>
          <w:rFonts w:asciiTheme="majorBidi" w:eastAsia="Times New Roman" w:hAnsiTheme="majorBidi" w:cstheme="majorBidi"/>
          <w:lang w:eastAsia="en-GB"/>
        </w:rPr>
        <w:t>,</w:t>
      </w:r>
      <w:r w:rsidR="00464C09" w:rsidRPr="001F287A">
        <w:rPr>
          <w:rFonts w:asciiTheme="majorBidi" w:eastAsia="Times New Roman" w:hAnsiTheme="majorBidi" w:cstheme="majorBidi"/>
          <w:lang w:eastAsia="en-GB"/>
        </w:rPr>
        <w:t xml:space="preserve"> the maximum temperature for non-porous and fully-porous cases </w:t>
      </w:r>
      <w:r w:rsidR="0066659B" w:rsidRPr="001F287A">
        <w:rPr>
          <w:rFonts w:asciiTheme="majorBidi" w:eastAsia="Times New Roman" w:hAnsiTheme="majorBidi" w:cstheme="majorBidi"/>
          <w:lang w:eastAsia="en-GB"/>
        </w:rPr>
        <w:t>is</w:t>
      </w:r>
      <w:r w:rsidR="00464C09" w:rsidRPr="001F287A">
        <w:rPr>
          <w:rFonts w:asciiTheme="majorBidi" w:eastAsia="Times New Roman" w:hAnsiTheme="majorBidi" w:cstheme="majorBidi"/>
          <w:lang w:eastAsia="en-GB"/>
        </w:rPr>
        <w:t xml:space="preserve"> also </w:t>
      </w:r>
      <w:r w:rsidR="00DD7050" w:rsidRPr="001F287A">
        <w:rPr>
          <w:rFonts w:asciiTheme="majorBidi" w:eastAsia="Times New Roman" w:hAnsiTheme="majorBidi" w:cstheme="majorBidi"/>
          <w:lang w:eastAsia="en-GB"/>
        </w:rPr>
        <w:t>presented</w:t>
      </w:r>
      <w:r w:rsidR="00464C09" w:rsidRPr="001F287A">
        <w:rPr>
          <w:rFonts w:asciiTheme="majorBidi" w:eastAsia="Times New Roman" w:hAnsiTheme="majorBidi" w:cstheme="majorBidi"/>
          <w:lang w:eastAsia="en-GB"/>
        </w:rPr>
        <w:t>.</w:t>
      </w:r>
    </w:p>
    <w:p w14:paraId="0D6E9B9D" w14:textId="77777777" w:rsidR="00AB0A1D" w:rsidRPr="001F287A" w:rsidRDefault="00B62524" w:rsidP="00B558E7">
      <w:pPr>
        <w:spacing w:line="276" w:lineRule="auto"/>
        <w:jc w:val="lowKashida"/>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To explain </w:t>
      </w:r>
      <w:r w:rsidR="00614D17" w:rsidRPr="001F287A">
        <w:rPr>
          <w:rFonts w:asciiTheme="majorBidi" w:eastAsia="Times New Roman" w:hAnsiTheme="majorBidi" w:cstheme="majorBidi"/>
          <w:lang w:eastAsia="en-GB"/>
        </w:rPr>
        <w:t>more, the</w:t>
      </w:r>
      <w:r w:rsidRPr="001F287A">
        <w:rPr>
          <w:rFonts w:asciiTheme="majorBidi" w:eastAsia="Times New Roman" w:hAnsiTheme="majorBidi" w:cstheme="majorBidi"/>
          <w:lang w:eastAsia="en-GB"/>
        </w:rPr>
        <w:t xml:space="preserve"> temperature contour plot </w:t>
      </w:r>
      <w:r w:rsidR="00CF50B5" w:rsidRPr="001F287A">
        <w:rPr>
          <w:rFonts w:asciiTheme="majorBidi" w:eastAsia="Times New Roman" w:hAnsiTheme="majorBidi" w:cstheme="majorBidi"/>
          <w:lang w:eastAsia="en-GB"/>
        </w:rPr>
        <w:t>at</w:t>
      </w:r>
      <w:r w:rsidRPr="001F287A">
        <w:rPr>
          <w:rFonts w:asciiTheme="majorBidi" w:eastAsia="Times New Roman" w:hAnsiTheme="majorBidi" w:cstheme="majorBidi"/>
          <w:lang w:eastAsia="en-GB"/>
        </w:rPr>
        <w:t xml:space="preserve"> several cro</w:t>
      </w:r>
      <w:r w:rsidR="00CF6F65" w:rsidRPr="001F287A">
        <w:rPr>
          <w:rFonts w:asciiTheme="majorBidi" w:eastAsia="Times New Roman" w:hAnsiTheme="majorBidi" w:cstheme="majorBidi"/>
          <w:lang w:eastAsia="en-GB"/>
        </w:rPr>
        <w:t>ss-</w:t>
      </w:r>
      <w:r w:rsidRPr="001F287A">
        <w:rPr>
          <w:rFonts w:asciiTheme="majorBidi" w:eastAsia="Times New Roman" w:hAnsiTheme="majorBidi" w:cstheme="majorBidi"/>
          <w:lang w:eastAsia="en-GB"/>
        </w:rPr>
        <w:t>section</w:t>
      </w:r>
      <w:r w:rsidR="00CF50B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along the mini-channel is shown in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Pr="001F287A">
        <w:rPr>
          <w:rFonts w:asciiTheme="majorBidi" w:eastAsia="Times New Roman" w:hAnsiTheme="majorBidi" w:cstheme="majorBidi"/>
          <w:lang w:eastAsia="en-GB"/>
        </w:rPr>
        <w:t>.a. Each cross</w:t>
      </w:r>
      <w:r w:rsidR="00CF6F65"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section belongs to one-half of the </w:t>
      </w:r>
      <w:r w:rsidR="008A531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area. </w:t>
      </w:r>
      <w:r w:rsidR="000B45E2" w:rsidRPr="001F287A">
        <w:rPr>
          <w:rFonts w:asciiTheme="majorBidi" w:eastAsia="Times New Roman" w:hAnsiTheme="majorBidi" w:cstheme="majorBidi"/>
          <w:lang w:eastAsia="en-GB"/>
        </w:rPr>
        <w:t>Critical</w:t>
      </w:r>
      <w:r w:rsidR="00464C09" w:rsidRPr="001F287A">
        <w:rPr>
          <w:rFonts w:asciiTheme="majorBidi" w:eastAsia="Times New Roman" w:hAnsiTheme="majorBidi" w:cstheme="majorBidi"/>
          <w:lang w:eastAsia="en-GB"/>
        </w:rPr>
        <w:t xml:space="preserve"> examination of </w:t>
      </w:r>
      <w:r w:rsidRPr="001F287A">
        <w:rPr>
          <w:rFonts w:asciiTheme="majorBidi" w:eastAsia="Times New Roman" w:hAnsiTheme="majorBidi" w:cstheme="majorBidi"/>
          <w:lang w:eastAsia="en-GB"/>
        </w:rPr>
        <w:t>the contours show</w:t>
      </w:r>
      <w:r w:rsidR="00CF6F6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that </w:t>
      </w:r>
      <w:r w:rsidR="00464C09" w:rsidRPr="001F287A">
        <w:rPr>
          <w:rFonts w:asciiTheme="majorBidi" w:eastAsia="Times New Roman" w:hAnsiTheme="majorBidi" w:cstheme="majorBidi"/>
          <w:lang w:eastAsia="en-GB"/>
        </w:rPr>
        <w:t>due to</w:t>
      </w:r>
      <w:r w:rsidRPr="001F287A">
        <w:rPr>
          <w:rFonts w:asciiTheme="majorBidi" w:eastAsia="Times New Roman" w:hAnsiTheme="majorBidi" w:cstheme="majorBidi"/>
          <w:lang w:eastAsia="en-GB"/>
        </w:rPr>
        <w:t xml:space="preserve"> </w:t>
      </w:r>
      <w:r w:rsidR="0066659B"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 xml:space="preserve">low thermal conductivity of air, the fresh air in the core remains intact and cold. So, only the hot air flows in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 xml:space="preserve">vicinity of the </w:t>
      </w:r>
      <w:r w:rsidR="008A531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wall.</w:t>
      </w:r>
      <w:r w:rsidR="00CF50B5" w:rsidRPr="001F287A">
        <w:rPr>
          <w:rFonts w:asciiTheme="majorBidi" w:eastAsia="Times New Roman" w:hAnsiTheme="majorBidi" w:cstheme="majorBidi"/>
          <w:lang w:eastAsia="en-GB"/>
        </w:rPr>
        <w:t xml:space="preserve"> </w:t>
      </w:r>
      <w:r w:rsidR="002616DB" w:rsidRPr="002616DB">
        <w:rPr>
          <w:rFonts w:asciiTheme="majorBidi" w:eastAsia="Times New Roman" w:hAnsiTheme="majorBidi" w:cstheme="majorBidi"/>
          <w:color w:val="FF0000"/>
          <w:lang w:eastAsia="en-GB"/>
        </w:rPr>
        <w:t xml:space="preserve">It is worth noting that the channel thicknesses were not shown in this figure. </w:t>
      </w:r>
      <w:r w:rsidR="005D2CE7" w:rsidRPr="001F287A">
        <w:rPr>
          <w:rFonts w:asciiTheme="majorBidi" w:eastAsia="Times New Roman" w:hAnsiTheme="majorBidi" w:cstheme="majorBidi"/>
          <w:lang w:eastAsia="en-GB"/>
        </w:rPr>
        <w:t xml:space="preserve">Also, the temperature variation along </w:t>
      </w:r>
      <w:r w:rsidR="00CF6F65" w:rsidRPr="001F287A">
        <w:rPr>
          <w:rFonts w:asciiTheme="majorBidi" w:eastAsia="Times New Roman" w:hAnsiTheme="majorBidi" w:cstheme="majorBidi"/>
          <w:lang w:eastAsia="en-GB"/>
        </w:rPr>
        <w:t xml:space="preserve">the </w:t>
      </w:r>
      <w:r w:rsidR="005D2CE7" w:rsidRPr="001F287A">
        <w:rPr>
          <w:rFonts w:asciiTheme="majorBidi" w:eastAsia="Times New Roman" w:hAnsiTheme="majorBidi" w:cstheme="majorBidi"/>
          <w:lang w:eastAsia="en-GB"/>
        </w:rPr>
        <w:t xml:space="preserve">centerline of the mini-channel </w:t>
      </w:r>
      <w:r w:rsidR="00B64F42" w:rsidRPr="001F287A">
        <w:rPr>
          <w:rFonts w:asciiTheme="majorBidi" w:eastAsia="Times New Roman" w:hAnsiTheme="majorBidi" w:cstheme="majorBidi"/>
          <w:lang w:eastAsia="en-GB"/>
        </w:rPr>
        <w:t>is</w:t>
      </w:r>
      <w:r w:rsidR="005D2CE7" w:rsidRPr="001F287A">
        <w:rPr>
          <w:rFonts w:asciiTheme="majorBidi" w:eastAsia="Times New Roman" w:hAnsiTheme="majorBidi" w:cstheme="majorBidi"/>
          <w:lang w:eastAsia="en-GB"/>
        </w:rPr>
        <w:t xml:space="preserve"> shown in </w:t>
      </w:r>
      <w:r w:rsidR="009C77FD">
        <w:fldChar w:fldCharType="begin"/>
      </w:r>
      <w:r w:rsidR="009C77FD">
        <w:instrText xml:space="preserve"> REF _Ref112358535 \h  \* MERGEFORMAT </w:instrText>
      </w:r>
      <w:r w:rsidR="009C77FD">
        <w:fldChar w:fldCharType="separate"/>
      </w:r>
      <w:r w:rsidR="00872A0F" w:rsidRPr="001F287A">
        <w:rPr>
          <w:rFonts w:asciiTheme="majorBidi" w:hAnsiTheme="majorBidi" w:cstheme="majorBidi"/>
        </w:rPr>
        <w:t>Fig. 5</w:t>
      </w:r>
      <w:r w:rsidR="009C77FD">
        <w:fldChar w:fldCharType="end"/>
      </w:r>
      <w:r w:rsidR="005D2CE7" w:rsidRPr="001F287A">
        <w:rPr>
          <w:rFonts w:asciiTheme="majorBidi" w:eastAsia="Times New Roman" w:hAnsiTheme="majorBidi" w:cstheme="majorBidi"/>
          <w:lang w:eastAsia="en-GB"/>
        </w:rPr>
        <w:t xml:space="preserve">. This figure shows that from the beginning of the </w:t>
      </w:r>
      <w:r w:rsidR="008A5318" w:rsidRPr="001F287A">
        <w:rPr>
          <w:rFonts w:asciiTheme="majorBidi" w:eastAsia="Times New Roman" w:hAnsiTheme="majorBidi" w:cstheme="majorBidi"/>
          <w:lang w:eastAsia="en-GB"/>
        </w:rPr>
        <w:t>channel</w:t>
      </w:r>
      <w:r w:rsidR="005D2CE7" w:rsidRPr="001F287A">
        <w:rPr>
          <w:rFonts w:asciiTheme="majorBidi" w:eastAsia="Times New Roman" w:hAnsiTheme="majorBidi" w:cstheme="majorBidi"/>
          <w:lang w:eastAsia="en-GB"/>
        </w:rPr>
        <w:t xml:space="preserve"> up to its end, for the non-porous mini-channel, the tempera</w:t>
      </w:r>
      <w:r w:rsidR="00CF6F65" w:rsidRPr="001F287A">
        <w:rPr>
          <w:rFonts w:asciiTheme="majorBidi" w:eastAsia="Times New Roman" w:hAnsiTheme="majorBidi" w:cstheme="majorBidi"/>
          <w:lang w:eastAsia="en-GB"/>
        </w:rPr>
        <w:t>tu</w:t>
      </w:r>
      <w:r w:rsidR="005D2CE7" w:rsidRPr="001F287A">
        <w:rPr>
          <w:rFonts w:asciiTheme="majorBidi" w:eastAsia="Times New Roman" w:hAnsiTheme="majorBidi" w:cstheme="majorBidi"/>
          <w:lang w:eastAsia="en-GB"/>
        </w:rPr>
        <w:t xml:space="preserve">re in the center of the </w:t>
      </w:r>
      <w:r w:rsidR="008A5318" w:rsidRPr="001F287A">
        <w:rPr>
          <w:rFonts w:asciiTheme="majorBidi" w:eastAsia="Times New Roman" w:hAnsiTheme="majorBidi" w:cstheme="majorBidi"/>
          <w:lang w:eastAsia="en-GB"/>
        </w:rPr>
        <w:t>channel</w:t>
      </w:r>
      <w:r w:rsidR="005D2CE7" w:rsidRPr="001F287A">
        <w:rPr>
          <w:rFonts w:asciiTheme="majorBidi" w:eastAsia="Times New Roman" w:hAnsiTheme="majorBidi" w:cstheme="majorBidi"/>
          <w:lang w:eastAsia="en-GB"/>
        </w:rPr>
        <w:t xml:space="preserve"> does not change significantly. </w:t>
      </w:r>
      <w:r w:rsidR="00CF50B5" w:rsidRPr="001F287A">
        <w:rPr>
          <w:rFonts w:asciiTheme="majorBidi" w:eastAsia="Times New Roman" w:hAnsiTheme="majorBidi" w:cstheme="majorBidi"/>
          <w:lang w:eastAsia="en-GB"/>
        </w:rPr>
        <w:t xml:space="preserve">However, the presence of </w:t>
      </w:r>
      <w:r w:rsidR="00CF6F65" w:rsidRPr="001F287A">
        <w:rPr>
          <w:rFonts w:asciiTheme="majorBidi" w:eastAsia="Times New Roman" w:hAnsiTheme="majorBidi" w:cstheme="majorBidi"/>
          <w:lang w:eastAsia="en-GB"/>
        </w:rPr>
        <w:t xml:space="preserve">a </w:t>
      </w:r>
      <w:r w:rsidR="00CF50B5" w:rsidRPr="001F287A">
        <w:rPr>
          <w:rFonts w:asciiTheme="majorBidi" w:eastAsia="Times New Roman" w:hAnsiTheme="majorBidi" w:cstheme="majorBidi"/>
          <w:lang w:eastAsia="en-GB"/>
        </w:rPr>
        <w:t>porous zone with high thermal conductivity can chan</w:t>
      </w:r>
      <w:r w:rsidR="005D2CE7" w:rsidRPr="001F287A">
        <w:rPr>
          <w:rFonts w:asciiTheme="majorBidi" w:eastAsia="Times New Roman" w:hAnsiTheme="majorBidi" w:cstheme="majorBidi"/>
          <w:lang w:eastAsia="en-GB"/>
        </w:rPr>
        <w:t>g</w:t>
      </w:r>
      <w:r w:rsidR="00CF50B5" w:rsidRPr="001F287A">
        <w:rPr>
          <w:rFonts w:asciiTheme="majorBidi" w:eastAsia="Times New Roman" w:hAnsiTheme="majorBidi" w:cstheme="majorBidi"/>
          <w:lang w:eastAsia="en-GB"/>
        </w:rPr>
        <w:t xml:space="preserve">e this stratified pattern and </w:t>
      </w:r>
      <w:r w:rsidR="005D2CE7" w:rsidRPr="001F287A">
        <w:rPr>
          <w:rFonts w:asciiTheme="majorBidi" w:eastAsia="Times New Roman" w:hAnsiTheme="majorBidi" w:cstheme="majorBidi"/>
          <w:lang w:eastAsia="en-GB"/>
        </w:rPr>
        <w:t>make</w:t>
      </w:r>
      <w:r w:rsidR="00B64F42" w:rsidRPr="001F287A">
        <w:rPr>
          <w:rFonts w:asciiTheme="majorBidi" w:eastAsia="Times New Roman" w:hAnsiTheme="majorBidi" w:cstheme="majorBidi"/>
          <w:lang w:eastAsia="en-GB"/>
        </w:rPr>
        <w:t>s</w:t>
      </w:r>
      <w:r w:rsidR="005D2CE7" w:rsidRPr="001F287A">
        <w:rPr>
          <w:rFonts w:asciiTheme="majorBidi" w:eastAsia="Times New Roman" w:hAnsiTheme="majorBidi" w:cstheme="majorBidi"/>
          <w:lang w:eastAsia="en-GB"/>
        </w:rPr>
        <w:t xml:space="preserve"> </w:t>
      </w:r>
      <w:r w:rsidR="00CF50B5" w:rsidRPr="001F287A">
        <w:rPr>
          <w:rFonts w:asciiTheme="majorBidi" w:eastAsia="Times New Roman" w:hAnsiTheme="majorBidi" w:cstheme="majorBidi"/>
          <w:lang w:eastAsia="en-GB"/>
        </w:rPr>
        <w:t>the temperature</w:t>
      </w:r>
      <w:r w:rsidR="005D2CE7" w:rsidRPr="001F287A">
        <w:rPr>
          <w:rFonts w:asciiTheme="majorBidi" w:eastAsia="Times New Roman" w:hAnsiTheme="majorBidi" w:cstheme="majorBidi"/>
          <w:lang w:eastAsia="en-GB"/>
        </w:rPr>
        <w:t>, uniform</w:t>
      </w:r>
      <w:r w:rsidR="00CF50B5" w:rsidRPr="001F287A">
        <w:rPr>
          <w:rFonts w:asciiTheme="majorBidi" w:eastAsia="Times New Roman" w:hAnsiTheme="majorBidi" w:cstheme="majorBidi"/>
          <w:lang w:eastAsia="en-GB"/>
        </w:rPr>
        <w:t xml:space="preserve">. So, the growth of </w:t>
      </w:r>
      <w:r w:rsidR="00CF6F65" w:rsidRPr="001F287A">
        <w:rPr>
          <w:rFonts w:asciiTheme="majorBidi" w:eastAsia="Times New Roman" w:hAnsiTheme="majorBidi" w:cstheme="majorBidi"/>
          <w:lang w:eastAsia="en-GB"/>
        </w:rPr>
        <w:t xml:space="preserve">the </w:t>
      </w:r>
      <w:r w:rsidR="00CF50B5" w:rsidRPr="001F287A">
        <w:rPr>
          <w:rFonts w:asciiTheme="majorBidi" w:eastAsia="Times New Roman" w:hAnsiTheme="majorBidi" w:cstheme="majorBidi"/>
          <w:lang w:eastAsia="en-GB"/>
        </w:rPr>
        <w:t xml:space="preserve">thermal boundary layer is intercepted and heat </w:t>
      </w:r>
      <w:r w:rsidR="00CF6F65" w:rsidRPr="001F287A">
        <w:rPr>
          <w:rFonts w:asciiTheme="majorBidi" w:eastAsia="Times New Roman" w:hAnsiTheme="majorBidi" w:cstheme="majorBidi"/>
          <w:lang w:eastAsia="en-GB"/>
        </w:rPr>
        <w:t>t</w:t>
      </w:r>
      <w:r w:rsidR="00CF50B5" w:rsidRPr="001F287A">
        <w:rPr>
          <w:rFonts w:asciiTheme="majorBidi" w:eastAsia="Times New Roman" w:hAnsiTheme="majorBidi" w:cstheme="majorBidi"/>
          <w:lang w:eastAsia="en-GB"/>
        </w:rPr>
        <w:t>ransfer increases.</w:t>
      </w:r>
      <w:r w:rsidR="00E07829" w:rsidRPr="001F287A">
        <w:rPr>
          <w:rFonts w:asciiTheme="majorBidi" w:eastAsia="Times New Roman" w:hAnsiTheme="majorBidi" w:cstheme="majorBidi"/>
          <w:lang w:eastAsia="en-GB"/>
        </w:rPr>
        <w:t xml:space="preserve"> To compare, </w:t>
      </w:r>
      <w:r w:rsidR="00B64F42" w:rsidRPr="001F287A">
        <w:rPr>
          <w:rFonts w:asciiTheme="majorBidi" w:eastAsia="Times New Roman" w:hAnsiTheme="majorBidi" w:cstheme="majorBidi"/>
          <w:lang w:eastAsia="en-GB"/>
        </w:rPr>
        <w:t xml:space="preserve">contour plots of </w:t>
      </w:r>
      <w:r w:rsidR="00E07829" w:rsidRPr="001F287A">
        <w:rPr>
          <w:rFonts w:asciiTheme="majorBidi" w:eastAsia="Times New Roman" w:hAnsiTheme="majorBidi" w:cstheme="majorBidi"/>
          <w:lang w:eastAsia="en-GB"/>
        </w:rPr>
        <w:t xml:space="preserve">three </w:t>
      </w:r>
      <w:r w:rsidR="00B64F42" w:rsidRPr="001F287A">
        <w:rPr>
          <w:rFonts w:asciiTheme="majorBidi" w:eastAsia="Times New Roman" w:hAnsiTheme="majorBidi" w:cstheme="majorBidi"/>
          <w:lang w:eastAsia="en-GB"/>
        </w:rPr>
        <w:t xml:space="preserve">more </w:t>
      </w:r>
      <w:r w:rsidR="00E07829" w:rsidRPr="001F287A">
        <w:rPr>
          <w:rFonts w:asciiTheme="majorBidi" w:eastAsia="Times New Roman" w:hAnsiTheme="majorBidi" w:cstheme="majorBidi"/>
          <w:lang w:eastAsia="en-GB"/>
        </w:rPr>
        <w:t xml:space="preserve">cases </w:t>
      </w:r>
      <w:r w:rsidR="00B64F42" w:rsidRPr="001F287A">
        <w:rPr>
          <w:rFonts w:asciiTheme="majorBidi" w:eastAsia="Times New Roman" w:hAnsiTheme="majorBidi" w:cstheme="majorBidi"/>
          <w:lang w:eastAsia="en-GB"/>
        </w:rPr>
        <w:t xml:space="preserve">are presented in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00B64F42" w:rsidRPr="001F287A">
        <w:rPr>
          <w:rFonts w:asciiTheme="majorBidi" w:eastAsia="Times New Roman" w:hAnsiTheme="majorBidi" w:cstheme="majorBidi"/>
          <w:lang w:eastAsia="en-GB"/>
        </w:rPr>
        <w:t>.</w:t>
      </w:r>
      <w:r w:rsidR="004F439F" w:rsidRPr="001F287A">
        <w:rPr>
          <w:rFonts w:asciiTheme="majorBidi" w:eastAsia="Times New Roman" w:hAnsiTheme="majorBidi" w:cstheme="majorBidi"/>
          <w:lang w:eastAsia="en-GB"/>
        </w:rPr>
        <w:t xml:space="preserve"> These cases were marked</w:t>
      </w:r>
      <w:r w:rsidR="00B558E7" w:rsidRPr="001F287A">
        <w:rPr>
          <w:rFonts w:asciiTheme="majorBidi" w:eastAsia="Times New Roman" w:hAnsiTheme="majorBidi" w:cstheme="majorBidi"/>
          <w:lang w:eastAsia="en-GB"/>
        </w:rPr>
        <w:t xml:space="preserve"> </w:t>
      </w:r>
      <w:r w:rsidR="004F439F" w:rsidRPr="001F287A">
        <w:rPr>
          <w:rFonts w:asciiTheme="majorBidi" w:eastAsia="Times New Roman" w:hAnsiTheme="majorBidi" w:cstheme="majorBidi"/>
          <w:lang w:eastAsia="en-GB"/>
        </w:rPr>
        <w:t xml:space="preserve">up in </w:t>
      </w:r>
      <w:r w:rsidR="009C77FD">
        <w:fldChar w:fldCharType="begin"/>
      </w:r>
      <w:r w:rsidR="009C77FD">
        <w:instrText xml:space="preserve"> REF _Ref112244887 \h  \* MERGEFORMAT </w:instrText>
      </w:r>
      <w:r w:rsidR="009C77FD">
        <w:fldChar w:fldCharType="separate"/>
      </w:r>
      <w:r w:rsidR="00872A0F" w:rsidRPr="001F287A">
        <w:rPr>
          <w:rFonts w:asciiTheme="majorBidi" w:hAnsiTheme="majorBidi" w:cstheme="majorBidi"/>
        </w:rPr>
        <w:t>Fig. 3</w:t>
      </w:r>
      <w:r w:rsidR="009C77FD">
        <w:fldChar w:fldCharType="end"/>
      </w:r>
      <w:r w:rsidR="004F439F" w:rsidRPr="001F287A">
        <w:rPr>
          <w:rFonts w:asciiTheme="majorBidi" w:eastAsia="Times New Roman" w:hAnsiTheme="majorBidi" w:cstheme="majorBidi"/>
          <w:lang w:eastAsia="en-GB"/>
        </w:rPr>
        <w:t xml:space="preserve">. For case no. 187, two </w:t>
      </w:r>
      <w:r w:rsidR="00AB0A1D" w:rsidRPr="001F287A">
        <w:rPr>
          <w:rFonts w:asciiTheme="majorBidi" w:eastAsia="Times New Roman" w:hAnsiTheme="majorBidi" w:cstheme="majorBidi"/>
          <w:lang w:eastAsia="en-GB"/>
        </w:rPr>
        <w:t xml:space="preserve">consecutive </w:t>
      </w:r>
      <w:r w:rsidR="004F439F" w:rsidRPr="001F287A">
        <w:rPr>
          <w:rFonts w:asciiTheme="majorBidi" w:eastAsia="Times New Roman" w:hAnsiTheme="majorBidi" w:cstheme="majorBidi"/>
          <w:lang w:eastAsia="en-GB"/>
        </w:rPr>
        <w:t xml:space="preserve">porous zones are located at the beginning of the </w:t>
      </w:r>
      <w:r w:rsidR="008A5318" w:rsidRPr="001F287A">
        <w:rPr>
          <w:rFonts w:asciiTheme="majorBidi" w:eastAsia="Times New Roman" w:hAnsiTheme="majorBidi" w:cstheme="majorBidi"/>
          <w:lang w:eastAsia="en-GB"/>
        </w:rPr>
        <w:t>channel</w:t>
      </w:r>
      <w:r w:rsidR="004F439F" w:rsidRPr="001F287A">
        <w:rPr>
          <w:rFonts w:asciiTheme="majorBidi" w:eastAsia="Times New Roman" w:hAnsiTheme="majorBidi" w:cstheme="majorBidi"/>
          <w:lang w:eastAsia="en-GB"/>
        </w:rPr>
        <w:t xml:space="preserve">, while for case no. 146, </w:t>
      </w:r>
      <w:r w:rsidR="00AB0A1D" w:rsidRPr="001F287A">
        <w:rPr>
          <w:rFonts w:asciiTheme="majorBidi" w:eastAsia="Times New Roman" w:hAnsiTheme="majorBidi" w:cstheme="majorBidi"/>
          <w:lang w:eastAsia="en-GB"/>
        </w:rPr>
        <w:t xml:space="preserve">consecutive </w:t>
      </w:r>
      <w:r w:rsidR="004F439F" w:rsidRPr="001F287A">
        <w:rPr>
          <w:rFonts w:asciiTheme="majorBidi" w:eastAsia="Times New Roman" w:hAnsiTheme="majorBidi" w:cstheme="majorBidi"/>
          <w:lang w:eastAsia="en-GB"/>
        </w:rPr>
        <w:t xml:space="preserve">porous zones are </w:t>
      </w:r>
      <w:r w:rsidR="00AB0A1D" w:rsidRPr="001F287A">
        <w:rPr>
          <w:rFonts w:asciiTheme="majorBidi" w:eastAsia="Times New Roman" w:hAnsiTheme="majorBidi" w:cstheme="majorBidi"/>
          <w:lang w:eastAsia="en-GB"/>
        </w:rPr>
        <w:t xml:space="preserve">placed </w:t>
      </w:r>
      <w:r w:rsidR="004F439F" w:rsidRPr="001F287A">
        <w:rPr>
          <w:rFonts w:asciiTheme="majorBidi" w:eastAsia="Times New Roman" w:hAnsiTheme="majorBidi" w:cstheme="majorBidi"/>
          <w:lang w:eastAsia="en-GB"/>
        </w:rPr>
        <w:t xml:space="preserve">at the end of the </w:t>
      </w:r>
      <w:r w:rsidR="008A5318" w:rsidRPr="001F287A">
        <w:rPr>
          <w:rFonts w:asciiTheme="majorBidi" w:eastAsia="Times New Roman" w:hAnsiTheme="majorBidi" w:cstheme="majorBidi"/>
          <w:lang w:eastAsia="en-GB"/>
        </w:rPr>
        <w:t>channel</w:t>
      </w:r>
      <w:r w:rsidR="004F439F" w:rsidRPr="001F287A">
        <w:rPr>
          <w:rFonts w:asciiTheme="majorBidi" w:eastAsia="Times New Roman" w:hAnsiTheme="majorBidi" w:cstheme="majorBidi"/>
          <w:lang w:eastAsia="en-GB"/>
        </w:rPr>
        <w:t>. For case no. 1 which is the optimum case,</w:t>
      </w:r>
      <w:r w:rsidR="00CF21EC" w:rsidRPr="001F287A">
        <w:rPr>
          <w:rFonts w:asciiTheme="majorBidi" w:eastAsia="Times New Roman" w:hAnsiTheme="majorBidi" w:cstheme="majorBidi"/>
          <w:lang w:eastAsia="en-GB"/>
        </w:rPr>
        <w:t xml:space="preserve"> zone 11 and zone 19 are </w:t>
      </w:r>
      <w:r w:rsidR="00AB0A1D" w:rsidRPr="001F287A">
        <w:rPr>
          <w:rFonts w:asciiTheme="majorBidi" w:eastAsia="Times New Roman" w:hAnsiTheme="majorBidi" w:cstheme="majorBidi"/>
          <w:lang w:eastAsia="en-GB"/>
        </w:rPr>
        <w:t xml:space="preserve">filled with metal foam as shown in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00CF21EC" w:rsidRPr="001F287A">
        <w:rPr>
          <w:rFonts w:asciiTheme="majorBidi" w:eastAsia="Times New Roman" w:hAnsiTheme="majorBidi" w:cstheme="majorBidi"/>
          <w:lang w:eastAsia="en-GB"/>
        </w:rPr>
        <w:t>.</w:t>
      </w:r>
      <w:r w:rsidR="006E2706" w:rsidRPr="001F287A">
        <w:rPr>
          <w:rFonts w:asciiTheme="majorBidi" w:eastAsia="Times New Roman" w:hAnsiTheme="majorBidi" w:cstheme="majorBidi"/>
          <w:lang w:eastAsia="en-GB"/>
        </w:rPr>
        <w:t xml:space="preserve"> </w:t>
      </w:r>
    </w:p>
    <w:p w14:paraId="67548ED4" w14:textId="77777777" w:rsidR="006056BC" w:rsidRPr="001F287A" w:rsidRDefault="006E2706" w:rsidP="0066659B">
      <w:pPr>
        <w:spacing w:line="276" w:lineRule="auto"/>
        <w:jc w:val="lowKashida"/>
        <w:rPr>
          <w:rFonts w:asciiTheme="majorBidi" w:eastAsia="Times New Roman" w:hAnsiTheme="majorBidi" w:cstheme="majorBidi"/>
          <w:lang w:eastAsia="en-GB"/>
        </w:rPr>
      </w:pPr>
      <w:r w:rsidRPr="001F287A">
        <w:rPr>
          <w:rFonts w:asciiTheme="majorBidi" w:eastAsia="Times New Roman" w:hAnsiTheme="majorBidi" w:cstheme="majorBidi"/>
          <w:lang w:eastAsia="en-GB"/>
        </w:rPr>
        <w:t>For case 187 (</w:t>
      </w:r>
      <w:r w:rsidR="00AB0A1D" w:rsidRPr="001F287A">
        <w:rPr>
          <w:rFonts w:asciiTheme="majorBidi" w:eastAsia="Times New Roman" w:hAnsiTheme="majorBidi" w:cstheme="majorBidi"/>
          <w:lang w:eastAsia="en-GB"/>
        </w:rPr>
        <w:t>porous zones at the beginning of channels</w:t>
      </w:r>
      <w:r w:rsidRPr="001F287A">
        <w:rPr>
          <w:rFonts w:asciiTheme="majorBidi" w:eastAsia="Times New Roman" w:hAnsiTheme="majorBidi" w:cstheme="majorBidi"/>
          <w:lang w:eastAsia="en-GB"/>
        </w:rPr>
        <w:t xml:space="preserve">), </w:t>
      </w:r>
      <w:r w:rsidR="00AB0A1D" w:rsidRPr="001F287A">
        <w:rPr>
          <w:rFonts w:asciiTheme="majorBidi" w:eastAsia="Times New Roman" w:hAnsiTheme="majorBidi" w:cstheme="majorBidi"/>
          <w:lang w:eastAsia="en-GB"/>
        </w:rPr>
        <w:t xml:space="preserve">as displayed in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00AB0A1D" w:rsidRPr="001F287A">
        <w:rPr>
          <w:rFonts w:asciiTheme="majorBidi" w:eastAsia="Times New Roman" w:hAnsiTheme="majorBidi" w:cstheme="majorBidi"/>
          <w:lang w:eastAsia="en-GB"/>
        </w:rPr>
        <w:t>.</w:t>
      </w:r>
      <w:r w:rsidR="00336D3C" w:rsidRPr="001F287A">
        <w:rPr>
          <w:rFonts w:asciiTheme="majorBidi" w:eastAsia="Times New Roman" w:hAnsiTheme="majorBidi" w:cstheme="majorBidi"/>
          <w:lang w:eastAsia="en-GB"/>
        </w:rPr>
        <w:t>b</w:t>
      </w:r>
      <w:r w:rsidR="00AB0A1D"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 xml:space="preserve">there is a sharp change in the heat transfer from the solid wall into the </w:t>
      </w:r>
      <w:r w:rsidR="00B9594E" w:rsidRPr="001F287A">
        <w:rPr>
          <w:rFonts w:asciiTheme="majorBidi" w:eastAsia="Times New Roman" w:hAnsiTheme="majorBidi" w:cstheme="majorBidi"/>
          <w:lang w:eastAsia="en-GB"/>
        </w:rPr>
        <w:t>fluid, because</w:t>
      </w:r>
      <w:r w:rsidRPr="001F287A">
        <w:rPr>
          <w:rFonts w:asciiTheme="majorBidi" w:eastAsia="Times New Roman" w:hAnsiTheme="majorBidi" w:cstheme="majorBidi"/>
          <w:lang w:eastAsia="en-GB"/>
        </w:rPr>
        <w:t xml:space="preserve"> the porous zones increase the heat transfer area. However, the increase in the effective thermal conductivity is not </w:t>
      </w:r>
      <w:r w:rsidR="00C531BA" w:rsidRPr="001F287A">
        <w:rPr>
          <w:rFonts w:asciiTheme="majorBidi" w:eastAsia="Times New Roman" w:hAnsiTheme="majorBidi" w:cstheme="majorBidi"/>
          <w:lang w:eastAsia="en-GB"/>
        </w:rPr>
        <w:t>beneficial, since</w:t>
      </w:r>
      <w:r w:rsidRPr="001F287A">
        <w:rPr>
          <w:rFonts w:asciiTheme="majorBidi" w:eastAsia="Times New Roman" w:hAnsiTheme="majorBidi" w:cstheme="majorBidi"/>
          <w:lang w:eastAsia="en-GB"/>
        </w:rPr>
        <w:t xml:space="preserve"> the boundary layer thickness at the begin</w:t>
      </w:r>
      <w:r w:rsidR="00CF6F65" w:rsidRPr="001F287A">
        <w:rPr>
          <w:rFonts w:asciiTheme="majorBidi" w:eastAsia="Times New Roman" w:hAnsiTheme="majorBidi" w:cstheme="majorBidi"/>
          <w:lang w:eastAsia="en-GB"/>
        </w:rPr>
        <w:t>nin</w:t>
      </w:r>
      <w:r w:rsidRPr="001F287A">
        <w:rPr>
          <w:rFonts w:asciiTheme="majorBidi" w:eastAsia="Times New Roman" w:hAnsiTheme="majorBidi" w:cstheme="majorBidi"/>
          <w:lang w:eastAsia="en-GB"/>
        </w:rPr>
        <w:t xml:space="preserve">g of the </w:t>
      </w:r>
      <w:r w:rsidR="008A531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is very small and the fluid is approximately at a uniform temperature close to ambient. For this reason, only one </w:t>
      </w:r>
      <w:r w:rsidR="00CF6F65" w:rsidRPr="001F287A">
        <w:rPr>
          <w:rFonts w:asciiTheme="majorBidi" w:eastAsia="Times New Roman" w:hAnsiTheme="majorBidi" w:cstheme="majorBidi"/>
          <w:lang w:eastAsia="en-GB"/>
        </w:rPr>
        <w:t xml:space="preserve">of </w:t>
      </w:r>
      <w:r w:rsidRPr="001F287A">
        <w:rPr>
          <w:rFonts w:asciiTheme="majorBidi" w:eastAsia="Times New Roman" w:hAnsiTheme="majorBidi" w:cstheme="majorBidi"/>
          <w:lang w:eastAsia="en-GB"/>
        </w:rPr>
        <w:t>those menti</w:t>
      </w:r>
      <w:r w:rsidR="00CF6F65" w:rsidRPr="001F287A">
        <w:rPr>
          <w:rFonts w:asciiTheme="majorBidi" w:eastAsia="Times New Roman" w:hAnsiTheme="majorBidi" w:cstheme="majorBidi"/>
          <w:lang w:eastAsia="en-GB"/>
        </w:rPr>
        <w:t>o</w:t>
      </w:r>
      <w:r w:rsidRPr="001F287A">
        <w:rPr>
          <w:rFonts w:asciiTheme="majorBidi" w:eastAsia="Times New Roman" w:hAnsiTheme="majorBidi" w:cstheme="majorBidi"/>
          <w:lang w:eastAsia="en-GB"/>
        </w:rPr>
        <w:t xml:space="preserve">ned factors </w:t>
      </w:r>
      <w:r w:rsidR="00CF6F65" w:rsidRPr="001F287A">
        <w:rPr>
          <w:rFonts w:asciiTheme="majorBidi" w:eastAsia="Times New Roman" w:hAnsiTheme="majorBidi" w:cstheme="majorBidi"/>
          <w:lang w:eastAsia="en-GB"/>
        </w:rPr>
        <w:t>is</w:t>
      </w:r>
      <w:r w:rsidRPr="001F287A">
        <w:rPr>
          <w:rFonts w:asciiTheme="majorBidi" w:eastAsia="Times New Roman" w:hAnsiTheme="majorBidi" w:cstheme="majorBidi"/>
          <w:lang w:eastAsia="en-GB"/>
        </w:rPr>
        <w:t xml:space="preserve"> effective and adding porous media is not associated with much superiority. </w:t>
      </w:r>
      <w:r w:rsidR="009C77FD">
        <w:fldChar w:fldCharType="begin"/>
      </w:r>
      <w:r w:rsidR="009C77FD">
        <w:instrText xml:space="preserve"> REF _Ref112358535 \h  \* MERGEFORMAT </w:instrText>
      </w:r>
      <w:r w:rsidR="009C77FD">
        <w:fldChar w:fldCharType="separate"/>
      </w:r>
      <w:r w:rsidR="00872A0F" w:rsidRPr="001F287A">
        <w:rPr>
          <w:rFonts w:asciiTheme="majorBidi" w:hAnsiTheme="majorBidi" w:cstheme="majorBidi"/>
        </w:rPr>
        <w:t>Fig. 5</w:t>
      </w:r>
      <w:r w:rsidR="009C77FD">
        <w:fldChar w:fldCharType="end"/>
      </w:r>
      <w:r w:rsidRPr="001F287A">
        <w:rPr>
          <w:rFonts w:asciiTheme="majorBidi" w:eastAsia="Times New Roman" w:hAnsiTheme="majorBidi" w:cstheme="majorBidi"/>
          <w:lang w:eastAsia="en-GB"/>
        </w:rPr>
        <w:t xml:space="preserve"> also shows that </w:t>
      </w:r>
      <w:r w:rsidR="00CF6F65" w:rsidRPr="001F287A">
        <w:rPr>
          <w:rFonts w:asciiTheme="majorBidi" w:eastAsia="Times New Roman" w:hAnsiTheme="majorBidi" w:cstheme="majorBidi"/>
          <w:lang w:eastAsia="en-GB"/>
        </w:rPr>
        <w:t>in</w:t>
      </w:r>
      <w:r w:rsidRPr="001F287A">
        <w:rPr>
          <w:rFonts w:asciiTheme="majorBidi" w:eastAsia="Times New Roman" w:hAnsiTheme="majorBidi" w:cstheme="majorBidi"/>
          <w:lang w:eastAsia="en-GB"/>
        </w:rPr>
        <w:t xml:space="preserve"> this case, after a sharp change at the beginning of the </w:t>
      </w:r>
      <w:r w:rsidR="008A531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the temperature along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centerline remains approximately constant.</w:t>
      </w:r>
    </w:p>
    <w:p w14:paraId="31F84F15" w14:textId="77777777" w:rsidR="006E2706" w:rsidRPr="001F287A" w:rsidRDefault="008A5318" w:rsidP="006615D7">
      <w:pPr>
        <w:spacing w:line="276" w:lineRule="auto"/>
        <w:jc w:val="lowKashida"/>
        <w:rPr>
          <w:rFonts w:asciiTheme="majorBidi" w:eastAsia="Times New Roman" w:hAnsiTheme="majorBidi" w:cstheme="majorBidi"/>
          <w:lang w:eastAsia="en-GB"/>
        </w:rPr>
      </w:pPr>
      <w:r w:rsidRPr="001F287A">
        <w:rPr>
          <w:rFonts w:asciiTheme="majorBidi" w:eastAsia="Times New Roman" w:hAnsiTheme="majorBidi" w:cstheme="majorBidi"/>
          <w:lang w:eastAsia="en-GB"/>
        </w:rPr>
        <w:lastRenderedPageBreak/>
        <w:t>For case no. 146</w:t>
      </w:r>
      <w:r w:rsidR="00846141" w:rsidRPr="001F287A">
        <w:rPr>
          <w:rFonts w:asciiTheme="majorBidi" w:eastAsia="Times New Roman" w:hAnsiTheme="majorBidi" w:cstheme="majorBidi"/>
          <w:lang w:eastAsia="en-GB"/>
        </w:rPr>
        <w:t xml:space="preserve"> (porous zones at the end of channels), as displayed in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00846141" w:rsidRPr="001F287A">
        <w:rPr>
          <w:rFonts w:asciiTheme="majorBidi" w:eastAsia="Times New Roman" w:hAnsiTheme="majorBidi" w:cstheme="majorBidi"/>
          <w:lang w:eastAsia="en-GB"/>
        </w:rPr>
        <w:t>.</w:t>
      </w:r>
      <w:r w:rsidR="00336D3C" w:rsidRPr="001F287A">
        <w:rPr>
          <w:rFonts w:asciiTheme="majorBidi" w:eastAsia="Times New Roman" w:hAnsiTheme="majorBidi" w:cstheme="majorBidi"/>
          <w:lang w:eastAsia="en-GB"/>
        </w:rPr>
        <w:t>c</w:t>
      </w:r>
      <w:r w:rsidR="00846141"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 the condition is slig</w:t>
      </w:r>
      <w:r w:rsidR="00CF6F65" w:rsidRPr="001F287A">
        <w:rPr>
          <w:rFonts w:asciiTheme="majorBidi" w:eastAsia="Times New Roman" w:hAnsiTheme="majorBidi" w:cstheme="majorBidi"/>
          <w:lang w:eastAsia="en-GB"/>
        </w:rPr>
        <w:t>h</w:t>
      </w:r>
      <w:r w:rsidRPr="001F287A">
        <w:rPr>
          <w:rFonts w:asciiTheme="majorBidi" w:eastAsia="Times New Roman" w:hAnsiTheme="majorBidi" w:cstheme="majorBidi"/>
          <w:lang w:eastAsia="en-GB"/>
        </w:rPr>
        <w:t>tly better. Because at the</w:t>
      </w:r>
      <w:r w:rsidR="00CF6F65" w:rsidRPr="001F287A">
        <w:rPr>
          <w:rFonts w:asciiTheme="majorBidi" w:eastAsia="Times New Roman" w:hAnsiTheme="majorBidi" w:cstheme="majorBidi"/>
          <w:lang w:eastAsia="en-GB"/>
        </w:rPr>
        <w:t xml:space="preserve"> </w:t>
      </w:r>
      <w:r w:rsidR="00516D0F" w:rsidRPr="001F287A">
        <w:rPr>
          <w:rFonts w:asciiTheme="majorBidi" w:eastAsia="Times New Roman" w:hAnsiTheme="majorBidi" w:cstheme="majorBidi"/>
          <w:lang w:eastAsia="en-GB"/>
        </w:rPr>
        <w:t>end</w:t>
      </w:r>
      <w:r w:rsidRPr="001F287A">
        <w:rPr>
          <w:rFonts w:asciiTheme="majorBidi" w:eastAsia="Times New Roman" w:hAnsiTheme="majorBidi" w:cstheme="majorBidi"/>
          <w:lang w:eastAsia="en-GB"/>
        </w:rPr>
        <w:t xml:space="preserve"> of the channel, the thermal boundary layer is thickened. So, adding porous zones at the end of the channel not only increases the heat transfer area but also makes the average temperature uniform and colder. So, both factors are effective. However, porous zones at the end of the </w:t>
      </w:r>
      <w:r w:rsidR="00CF6F65"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w:t>
      </w:r>
      <w:r w:rsidR="002C6AA6" w:rsidRPr="001F287A">
        <w:rPr>
          <w:rFonts w:asciiTheme="majorBidi" w:eastAsia="Times New Roman" w:hAnsiTheme="majorBidi" w:cstheme="majorBidi"/>
          <w:lang w:eastAsia="en-GB"/>
        </w:rPr>
        <w:t>cannot</w:t>
      </w:r>
      <w:r w:rsidRPr="001F287A">
        <w:rPr>
          <w:rFonts w:asciiTheme="majorBidi" w:eastAsia="Times New Roman" w:hAnsiTheme="majorBidi" w:cstheme="majorBidi"/>
          <w:lang w:eastAsia="en-GB"/>
        </w:rPr>
        <w:t xml:space="preserve"> affect heat transfer </w:t>
      </w:r>
      <w:r w:rsidR="006615D7" w:rsidRPr="001F287A">
        <w:rPr>
          <w:rFonts w:asciiTheme="majorBidi" w:eastAsia="Times New Roman" w:hAnsiTheme="majorBidi" w:cstheme="majorBidi"/>
          <w:lang w:eastAsia="en-GB"/>
        </w:rPr>
        <w:t>in the pr</w:t>
      </w:r>
      <w:r w:rsidR="002169A9" w:rsidRPr="001F287A">
        <w:rPr>
          <w:rFonts w:asciiTheme="majorBidi" w:eastAsia="Times New Roman" w:hAnsiTheme="majorBidi" w:cstheme="majorBidi"/>
          <w:lang w:eastAsia="en-GB"/>
        </w:rPr>
        <w:t>e</w:t>
      </w:r>
      <w:r w:rsidR="006615D7" w:rsidRPr="001F287A">
        <w:rPr>
          <w:rFonts w:asciiTheme="majorBidi" w:eastAsia="Times New Roman" w:hAnsiTheme="majorBidi" w:cstheme="majorBidi"/>
          <w:lang w:eastAsia="en-GB"/>
        </w:rPr>
        <w:t>vious zones</w:t>
      </w:r>
      <w:r w:rsidRPr="001F287A">
        <w:rPr>
          <w:rFonts w:asciiTheme="majorBidi" w:eastAsia="Times New Roman" w:hAnsiTheme="majorBidi" w:cstheme="majorBidi"/>
          <w:lang w:eastAsia="en-GB"/>
        </w:rPr>
        <w:t xml:space="preserve">. So, as can be seen in </w:t>
      </w:r>
      <w:r w:rsidR="009C77FD">
        <w:fldChar w:fldCharType="begin"/>
      </w:r>
      <w:r w:rsidR="009C77FD">
        <w:instrText xml:space="preserve"> REF _Ref112358535 \h  \* MERGEFORMAT </w:instrText>
      </w:r>
      <w:r w:rsidR="009C77FD">
        <w:fldChar w:fldCharType="separate"/>
      </w:r>
      <w:r w:rsidR="00872A0F" w:rsidRPr="001F287A">
        <w:rPr>
          <w:rFonts w:asciiTheme="majorBidi" w:hAnsiTheme="majorBidi" w:cstheme="majorBidi"/>
        </w:rPr>
        <w:t>Fig. 5</w:t>
      </w:r>
      <w:r w:rsidR="009C77FD">
        <w:fldChar w:fldCharType="end"/>
      </w:r>
      <w:r w:rsidRPr="001F287A">
        <w:rPr>
          <w:rFonts w:asciiTheme="majorBidi" w:eastAsia="Times New Roman" w:hAnsiTheme="majorBidi" w:cstheme="majorBidi"/>
          <w:lang w:eastAsia="en-GB"/>
        </w:rPr>
        <w:t xml:space="preserve">, the centerline temperature for this case is much similar </w:t>
      </w:r>
      <w:r w:rsidR="00CF6F65" w:rsidRPr="001F287A">
        <w:rPr>
          <w:rFonts w:asciiTheme="majorBidi" w:eastAsia="Times New Roman" w:hAnsiTheme="majorBidi" w:cstheme="majorBidi"/>
          <w:lang w:eastAsia="en-GB"/>
        </w:rPr>
        <w:t>to</w:t>
      </w:r>
      <w:r w:rsidRPr="001F287A">
        <w:rPr>
          <w:rFonts w:asciiTheme="majorBidi" w:eastAsia="Times New Roman" w:hAnsiTheme="majorBidi" w:cstheme="majorBidi"/>
          <w:lang w:eastAsia="en-GB"/>
        </w:rPr>
        <w:t xml:space="preserve">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non-porous channel at the beginning of the channel.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8"/>
        <w:gridCol w:w="7956"/>
      </w:tblGrid>
      <w:tr w:rsidR="000522AC" w:rsidRPr="001F287A" w14:paraId="102802D9" w14:textId="77777777" w:rsidTr="009726EC">
        <w:trPr>
          <w:trHeight w:val="3831"/>
          <w:jc w:val="center"/>
        </w:trPr>
        <w:tc>
          <w:tcPr>
            <w:tcW w:w="1276" w:type="dxa"/>
            <w:gridSpan w:val="2"/>
            <w:vMerge w:val="restart"/>
            <w:vAlign w:val="center"/>
          </w:tcPr>
          <w:p w14:paraId="1DFE99F8" w14:textId="77777777" w:rsidR="000522AC" w:rsidRPr="001F287A" w:rsidRDefault="000522AC" w:rsidP="000522AC">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108E136C" wp14:editId="358BD207">
                  <wp:extent cx="457200" cy="2393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00000000000000000.png"/>
                          <pic:cNvPicPr/>
                        </pic:nvPicPr>
                        <pic:blipFill rotWithShape="1">
                          <a:blip r:embed="rId15" cstate="print">
                            <a:extLst>
                              <a:ext uri="{28A0092B-C50C-407E-A947-70E740481C1C}">
                                <a14:useLocalDpi xmlns:a14="http://schemas.microsoft.com/office/drawing/2010/main" val="0"/>
                              </a:ext>
                            </a:extLst>
                          </a:blip>
                          <a:srcRect t="29533" r="92308"/>
                          <a:stretch/>
                        </pic:blipFill>
                        <pic:spPr bwMode="auto">
                          <a:xfrm>
                            <a:off x="0" y="0"/>
                            <a:ext cx="457200" cy="2393950"/>
                          </a:xfrm>
                          <a:prstGeom prst="rect">
                            <a:avLst/>
                          </a:prstGeom>
                          <a:ln>
                            <a:noFill/>
                          </a:ln>
                          <a:extLst>
                            <a:ext uri="{53640926-AAD7-44D8-BBD7-CCE9431645EC}">
                              <a14:shadowObscured xmlns:a14="http://schemas.microsoft.com/office/drawing/2010/main"/>
                            </a:ext>
                          </a:extLst>
                        </pic:spPr>
                      </pic:pic>
                    </a:graphicData>
                  </a:graphic>
                </wp:inline>
              </w:drawing>
            </w:r>
          </w:p>
        </w:tc>
        <w:tc>
          <w:tcPr>
            <w:tcW w:w="7483" w:type="dxa"/>
          </w:tcPr>
          <w:p w14:paraId="4B65818E" w14:textId="0B89D25E" w:rsidR="000522AC" w:rsidRPr="001F287A" w:rsidRDefault="00375F70"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anchor distT="0" distB="0" distL="114300" distR="114300" simplePos="0" relativeHeight="251657728" behindDoc="0" locked="0" layoutInCell="1" allowOverlap="1" wp14:anchorId="50052E6F" wp14:editId="71D334A2">
                  <wp:simplePos x="0" y="0"/>
                  <wp:positionH relativeFrom="column">
                    <wp:posOffset>89535</wp:posOffset>
                  </wp:positionH>
                  <wp:positionV relativeFrom="paragraph">
                    <wp:posOffset>40640</wp:posOffset>
                  </wp:positionV>
                  <wp:extent cx="4895850" cy="3129915"/>
                  <wp:effectExtent l="190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00000000000000000.png"/>
                          <pic:cNvPicPr/>
                        </pic:nvPicPr>
                        <pic:blipFill rotWithShape="1">
                          <a:blip r:embed="rId15" cstate="print">
                            <a:extLst>
                              <a:ext uri="{28A0092B-C50C-407E-A947-70E740481C1C}">
                                <a14:useLocalDpi xmlns:a14="http://schemas.microsoft.com/office/drawing/2010/main" val="0"/>
                              </a:ext>
                            </a:extLst>
                          </a:blip>
                          <a:srcRect l="7692" t="6542" r="10577" b="1869"/>
                          <a:stretch/>
                        </pic:blipFill>
                        <pic:spPr bwMode="auto">
                          <a:xfrm>
                            <a:off x="0" y="0"/>
                            <a:ext cx="4895850" cy="3129915"/>
                          </a:xfrm>
                          <a:prstGeom prst="rect">
                            <a:avLst/>
                          </a:prstGeom>
                          <a:ln>
                            <a:noFill/>
                          </a:ln>
                          <a:extLst>
                            <a:ext uri="{53640926-AAD7-44D8-BBD7-CCE9431645EC}">
                              <a14:shadowObscured xmlns:a14="http://schemas.microsoft.com/office/drawing/2010/main"/>
                            </a:ext>
                          </a:extLst>
                        </pic:spPr>
                      </pic:pic>
                    </a:graphicData>
                  </a:graphic>
                </wp:anchor>
              </w:drawing>
            </w:r>
            <w:r w:rsidR="009C77FD">
              <w:rPr>
                <w:rFonts w:asciiTheme="majorBidi" w:eastAsia="Times New Roman" w:hAnsiTheme="majorBidi" w:cstheme="majorBidi"/>
                <w:noProof/>
                <w:lang w:val="en-GB" w:eastAsia="en-GB"/>
              </w:rPr>
              <mc:AlternateContent>
                <mc:Choice Requires="wps">
                  <w:drawing>
                    <wp:anchor distT="0" distB="0" distL="114300" distR="114300" simplePos="0" relativeHeight="251691008" behindDoc="0" locked="0" layoutInCell="1" allowOverlap="1" wp14:anchorId="4E9722A9" wp14:editId="357CB072">
                      <wp:simplePos x="0" y="0"/>
                      <wp:positionH relativeFrom="column">
                        <wp:posOffset>32385</wp:posOffset>
                      </wp:positionH>
                      <wp:positionV relativeFrom="paragraph">
                        <wp:posOffset>492760</wp:posOffset>
                      </wp:positionV>
                      <wp:extent cx="220980" cy="382270"/>
                      <wp:effectExtent l="0" t="0" r="762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382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163A95" id="Rectangle 73" o:spid="_x0000_s1026" style="position:absolute;margin-left:2.55pt;margin-top:38.8pt;width:17.4pt;height:3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" fillcolor="white [3212]" strokecolor="white [3212]" strokeweight="1pt">
                      <v:path arrowok="t"/>
                    </v:rect>
                  </w:pict>
                </mc:Fallback>
              </mc:AlternateContent>
            </w:r>
            <w:r w:rsidR="009C77FD">
              <w:rPr>
                <w:rFonts w:asciiTheme="majorBidi" w:eastAsia="Times New Roman" w:hAnsiTheme="majorBidi" w:cstheme="majorBidi"/>
                <w:noProof/>
                <w:lang w:val="en-GB" w:eastAsia="en-GB"/>
              </w:rPr>
              <mc:AlternateContent>
                <mc:Choice Requires="wps">
                  <w:drawing>
                    <wp:anchor distT="0" distB="0" distL="114300" distR="114300" simplePos="0" relativeHeight="251688960" behindDoc="0" locked="0" layoutInCell="1" allowOverlap="1" wp14:anchorId="17199852" wp14:editId="1CC8520E">
                      <wp:simplePos x="0" y="0"/>
                      <wp:positionH relativeFrom="column">
                        <wp:posOffset>463550</wp:posOffset>
                      </wp:positionH>
                      <wp:positionV relativeFrom="paragraph">
                        <wp:posOffset>402590</wp:posOffset>
                      </wp:positionV>
                      <wp:extent cx="171450" cy="90805"/>
                      <wp:effectExtent l="0" t="0" r="0" b="4445"/>
                      <wp:wrapNone/>
                      <wp:docPr id="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420C" id="Rectangle 13" o:spid="_x0000_s1026" style="position:absolute;margin-left:36.5pt;margin-top:31.7pt;width:13.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" fillcolor="white [3212]" strokecolor="white [3212]"/>
                  </w:pict>
                </mc:Fallback>
              </mc:AlternateContent>
            </w:r>
          </w:p>
        </w:tc>
      </w:tr>
      <w:tr w:rsidR="000522AC" w:rsidRPr="001F287A" w14:paraId="7827D7B0" w14:textId="77777777" w:rsidTr="00432948">
        <w:trPr>
          <w:trHeight w:val="340"/>
          <w:jc w:val="center"/>
        </w:trPr>
        <w:tc>
          <w:tcPr>
            <w:tcW w:w="1276" w:type="dxa"/>
            <w:gridSpan w:val="2"/>
            <w:vMerge/>
          </w:tcPr>
          <w:p w14:paraId="6A0205A3" w14:textId="77777777" w:rsidR="000522AC" w:rsidRPr="001F287A" w:rsidRDefault="000522AC" w:rsidP="0066659B">
            <w:pPr>
              <w:spacing w:after="0" w:line="276" w:lineRule="auto"/>
              <w:jc w:val="center"/>
              <w:rPr>
                <w:rFonts w:asciiTheme="majorBidi" w:eastAsia="Times New Roman" w:hAnsiTheme="majorBidi" w:cstheme="majorBidi"/>
                <w:noProof/>
              </w:rPr>
            </w:pPr>
          </w:p>
        </w:tc>
        <w:tc>
          <w:tcPr>
            <w:tcW w:w="7483" w:type="dxa"/>
          </w:tcPr>
          <w:p w14:paraId="6A9F3101" w14:textId="77777777" w:rsidR="000522AC" w:rsidRPr="001F287A" w:rsidRDefault="000522AC" w:rsidP="0066659B">
            <w:pPr>
              <w:spacing w:after="0" w:line="276" w:lineRule="auto"/>
              <w:jc w:val="center"/>
              <w:rPr>
                <w:rFonts w:asciiTheme="majorBidi" w:eastAsia="Times New Roman" w:hAnsiTheme="majorBidi" w:cstheme="majorBidi"/>
                <w:noProof/>
              </w:rPr>
            </w:pPr>
            <w:r w:rsidRPr="001F287A">
              <w:rPr>
                <w:rFonts w:asciiTheme="majorBidi" w:eastAsia="Times New Roman" w:hAnsiTheme="majorBidi" w:cstheme="majorBidi"/>
                <w:noProof/>
                <w:lang w:eastAsia="en-GB"/>
              </w:rPr>
              <w:t>(a)</w:t>
            </w:r>
          </w:p>
        </w:tc>
      </w:tr>
      <w:tr w:rsidR="001A432C" w:rsidRPr="001F287A" w14:paraId="26E279BF" w14:textId="77777777" w:rsidTr="009726EC">
        <w:trPr>
          <w:trHeight w:val="4646"/>
          <w:jc w:val="center"/>
        </w:trPr>
        <w:tc>
          <w:tcPr>
            <w:tcW w:w="1276" w:type="dxa"/>
            <w:gridSpan w:val="2"/>
          </w:tcPr>
          <w:p w14:paraId="2B8A8375" w14:textId="77777777" w:rsidR="001A432C" w:rsidRPr="001F287A" w:rsidRDefault="00702F1C"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4BF53CFB" wp14:editId="1A31560F">
                  <wp:extent cx="450850" cy="237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0000000000000000003D.png"/>
                          <pic:cNvPicPr/>
                        </pic:nvPicPr>
                        <pic:blipFill rotWithShape="1">
                          <a:blip r:embed="rId16" cstate="print">
                            <a:extLst>
                              <a:ext uri="{28A0092B-C50C-407E-A947-70E740481C1C}">
                                <a14:useLocalDpi xmlns:a14="http://schemas.microsoft.com/office/drawing/2010/main" val="0"/>
                              </a:ext>
                            </a:extLst>
                          </a:blip>
                          <a:srcRect t="30093" r="92415"/>
                          <a:stretch/>
                        </pic:blipFill>
                        <pic:spPr bwMode="auto">
                          <a:xfrm>
                            <a:off x="0" y="0"/>
                            <a:ext cx="450850" cy="2374900"/>
                          </a:xfrm>
                          <a:prstGeom prst="rect">
                            <a:avLst/>
                          </a:prstGeom>
                          <a:ln>
                            <a:noFill/>
                          </a:ln>
                          <a:extLst>
                            <a:ext uri="{53640926-AAD7-44D8-BBD7-CCE9431645EC}">
                              <a14:shadowObscured xmlns:a14="http://schemas.microsoft.com/office/drawing/2010/main"/>
                            </a:ext>
                          </a:extLst>
                        </pic:spPr>
                      </pic:pic>
                    </a:graphicData>
                  </a:graphic>
                </wp:inline>
              </w:drawing>
            </w:r>
          </w:p>
        </w:tc>
        <w:tc>
          <w:tcPr>
            <w:tcW w:w="7483" w:type="dxa"/>
          </w:tcPr>
          <w:p w14:paraId="7BE1F78B" w14:textId="27262273" w:rsidR="00820645" w:rsidRPr="001F287A" w:rsidRDefault="00764077" w:rsidP="009726EC">
            <w:pPr>
              <w:spacing w:after="0"/>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71BF2E00" wp14:editId="4E54AAD0">
                  <wp:extent cx="4896000" cy="338220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96000" cy="3382205"/>
                          </a:xfrm>
                          <a:prstGeom prst="rect">
                            <a:avLst/>
                          </a:prstGeom>
                          <a:noFill/>
                          <a:ln w="9525">
                            <a:noFill/>
                            <a:miter lim="800000"/>
                            <a:headEnd/>
                            <a:tailEnd/>
                          </a:ln>
                        </pic:spPr>
                      </pic:pic>
                    </a:graphicData>
                  </a:graphic>
                </wp:inline>
              </w:drawing>
            </w:r>
            <w:r w:rsidR="009C77FD">
              <w:rPr>
                <w:noProof/>
                <w:lang w:val="en-GB" w:eastAsia="en-GB"/>
              </w:rPr>
              <mc:AlternateContent>
                <mc:Choice Requires="wps">
                  <w:drawing>
                    <wp:anchor distT="0" distB="0" distL="114300" distR="114300" simplePos="0" relativeHeight="251667456" behindDoc="0" locked="0" layoutInCell="1" allowOverlap="1" wp14:anchorId="2129CE4C" wp14:editId="6C2D7674">
                      <wp:simplePos x="0" y="0"/>
                      <wp:positionH relativeFrom="column">
                        <wp:posOffset>377190</wp:posOffset>
                      </wp:positionH>
                      <wp:positionV relativeFrom="paragraph">
                        <wp:posOffset>426085</wp:posOffset>
                      </wp:positionV>
                      <wp:extent cx="136525" cy="163830"/>
                      <wp:effectExtent l="0" t="0" r="0" b="7620"/>
                      <wp:wrapNone/>
                      <wp:docPr id="5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638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064586" id="Rectangle 36" o:spid="_x0000_s1026" style="position:absolute;margin-left:29.7pt;margin-top:33.55pt;width:10.7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" fillcolor="white [3212]" strokecolor="white [3212]" strokeweight="1pt">
                      <v:path arrowok="t"/>
                    </v:rect>
                  </w:pict>
                </mc:Fallback>
              </mc:AlternateContent>
            </w:r>
          </w:p>
        </w:tc>
      </w:tr>
      <w:tr w:rsidR="00267519" w:rsidRPr="001F287A" w14:paraId="20CA1532" w14:textId="77777777" w:rsidTr="00432948">
        <w:trPr>
          <w:trHeight w:val="403"/>
          <w:jc w:val="center"/>
        </w:trPr>
        <w:tc>
          <w:tcPr>
            <w:tcW w:w="8759" w:type="dxa"/>
            <w:gridSpan w:val="3"/>
          </w:tcPr>
          <w:p w14:paraId="59655DBE" w14:textId="77777777" w:rsidR="00267519" w:rsidRPr="001F287A" w:rsidRDefault="00267519" w:rsidP="0066659B">
            <w:pPr>
              <w:spacing w:after="0" w:line="276" w:lineRule="auto"/>
              <w:jc w:val="center"/>
              <w:rPr>
                <w:rFonts w:asciiTheme="majorBidi" w:eastAsia="Times New Roman" w:hAnsiTheme="majorBidi" w:cstheme="majorBidi"/>
                <w:noProof/>
                <w:lang w:val="en-GB" w:eastAsia="en-GB"/>
              </w:rPr>
            </w:pPr>
            <w:r w:rsidRPr="001F287A">
              <w:rPr>
                <w:rFonts w:asciiTheme="majorBidi" w:eastAsia="Times New Roman" w:hAnsiTheme="majorBidi" w:cstheme="majorBidi"/>
                <w:noProof/>
                <w:lang w:val="en-GB" w:eastAsia="en-GB"/>
              </w:rPr>
              <w:t>(b)</w:t>
            </w:r>
          </w:p>
        </w:tc>
      </w:tr>
      <w:tr w:rsidR="001A432C" w:rsidRPr="001F287A" w14:paraId="0D838CE0" w14:textId="77777777" w:rsidTr="00432948">
        <w:trPr>
          <w:jc w:val="center"/>
        </w:trPr>
        <w:tc>
          <w:tcPr>
            <w:tcW w:w="1276" w:type="dxa"/>
            <w:gridSpan w:val="2"/>
          </w:tcPr>
          <w:p w14:paraId="039BEA79" w14:textId="77777777" w:rsidR="001A432C" w:rsidRPr="001F287A" w:rsidRDefault="000522AC"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lastRenderedPageBreak/>
              <w:drawing>
                <wp:inline distT="0" distB="0" distL="0" distR="0" wp14:anchorId="5BDC0031" wp14:editId="220035B0">
                  <wp:extent cx="450850" cy="238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0000000000000000113D.png"/>
                          <pic:cNvPicPr/>
                        </pic:nvPicPr>
                        <pic:blipFill rotWithShape="1">
                          <a:blip r:embed="rId18" cstate="print">
                            <a:extLst>
                              <a:ext uri="{28A0092B-C50C-407E-A947-70E740481C1C}">
                                <a14:useLocalDpi xmlns:a14="http://schemas.microsoft.com/office/drawing/2010/main" val="0"/>
                              </a:ext>
                            </a:extLst>
                          </a:blip>
                          <a:srcRect t="29720" r="92415"/>
                          <a:stretch/>
                        </pic:blipFill>
                        <pic:spPr bwMode="auto">
                          <a:xfrm>
                            <a:off x="0" y="0"/>
                            <a:ext cx="450850" cy="2387600"/>
                          </a:xfrm>
                          <a:prstGeom prst="rect">
                            <a:avLst/>
                          </a:prstGeom>
                          <a:ln>
                            <a:noFill/>
                          </a:ln>
                          <a:extLst>
                            <a:ext uri="{53640926-AAD7-44D8-BBD7-CCE9431645EC}">
                              <a14:shadowObscured xmlns:a14="http://schemas.microsoft.com/office/drawing/2010/main"/>
                            </a:ext>
                          </a:extLst>
                        </pic:spPr>
                      </pic:pic>
                    </a:graphicData>
                  </a:graphic>
                </wp:inline>
              </w:drawing>
            </w:r>
          </w:p>
        </w:tc>
        <w:tc>
          <w:tcPr>
            <w:tcW w:w="7483" w:type="dxa"/>
          </w:tcPr>
          <w:p w14:paraId="0F7EC621" w14:textId="79AAB954" w:rsidR="001A432C" w:rsidRPr="001F287A" w:rsidRDefault="009C77FD" w:rsidP="0066659B">
            <w:pPr>
              <w:spacing w:after="0" w:line="276" w:lineRule="auto"/>
              <w:jc w:val="center"/>
              <w:rPr>
                <w:rFonts w:asciiTheme="majorBidi" w:eastAsia="Times New Roman" w:hAnsiTheme="majorBidi" w:cstheme="majorBidi"/>
                <w:lang w:eastAsia="en-GB"/>
              </w:rPr>
            </w:pPr>
            <w:r>
              <w:rPr>
                <w:noProof/>
                <w:lang w:val="en-GB" w:eastAsia="en-GB"/>
              </w:rPr>
              <mc:AlternateContent>
                <mc:Choice Requires="wps">
                  <w:drawing>
                    <wp:anchor distT="0" distB="0" distL="114300" distR="114300" simplePos="0" relativeHeight="251666432" behindDoc="0" locked="0" layoutInCell="1" allowOverlap="1" wp14:anchorId="7D186B43" wp14:editId="5A11D87A">
                      <wp:simplePos x="0" y="0"/>
                      <wp:positionH relativeFrom="column">
                        <wp:posOffset>349885</wp:posOffset>
                      </wp:positionH>
                      <wp:positionV relativeFrom="paragraph">
                        <wp:posOffset>518160</wp:posOffset>
                      </wp:positionV>
                      <wp:extent cx="143510" cy="222885"/>
                      <wp:effectExtent l="0" t="0" r="8890" b="5715"/>
                      <wp:wrapNone/>
                      <wp:docPr id="5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883487" id="Rectangle 35" o:spid="_x0000_s1026" style="position:absolute;margin-left:27.55pt;margin-top:40.8pt;width:11.3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" fillcolor="white [3212]" strokecolor="white [3212]" strokeweight="1pt">
                      <v:path arrowok="t"/>
                    </v:rect>
                  </w:pict>
                </mc:Fallback>
              </mc:AlternateContent>
            </w:r>
            <w:r>
              <w:rPr>
                <w:rFonts w:asciiTheme="majorBidi" w:eastAsia="Times New Roman" w:hAnsiTheme="majorBidi" w:cstheme="majorBidi"/>
                <w:noProof/>
                <w:lang w:val="en-GB" w:eastAsia="en-GB"/>
              </w:rPr>
              <mc:AlternateContent>
                <mc:Choice Requires="wps">
                  <w:drawing>
                    <wp:anchor distT="0" distB="0" distL="114300" distR="114300" simplePos="0" relativeHeight="251656192" behindDoc="0" locked="0" layoutInCell="1" allowOverlap="1" wp14:anchorId="2CD7F0BD" wp14:editId="69BCCFEA">
                      <wp:simplePos x="0" y="0"/>
                      <wp:positionH relativeFrom="column">
                        <wp:posOffset>518160</wp:posOffset>
                      </wp:positionH>
                      <wp:positionV relativeFrom="paragraph">
                        <wp:posOffset>425450</wp:posOffset>
                      </wp:positionV>
                      <wp:extent cx="127000" cy="95250"/>
                      <wp:effectExtent l="0" t="0" r="6350" b="0"/>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952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CB8F" id="Rectangle 6" o:spid="_x0000_s1026" style="position:absolute;margin-left:40.8pt;margin-top:33.5pt;width:10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" fillcolor="white [3212]" strokecolor="white [3212]"/>
                  </w:pict>
                </mc:Fallback>
              </mc:AlternateContent>
            </w:r>
            <w:r w:rsidR="00764077" w:rsidRPr="001F287A">
              <w:rPr>
                <w:rFonts w:asciiTheme="majorBidi" w:eastAsia="Times New Roman" w:hAnsiTheme="majorBidi" w:cstheme="majorBidi"/>
                <w:noProof/>
              </w:rPr>
              <w:drawing>
                <wp:inline distT="0" distB="0" distL="0" distR="0" wp14:anchorId="733B3ED3" wp14:editId="42E61F63">
                  <wp:extent cx="4896000" cy="3083038"/>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896000" cy="3083038"/>
                          </a:xfrm>
                          <a:prstGeom prst="rect">
                            <a:avLst/>
                          </a:prstGeom>
                          <a:noFill/>
                          <a:ln w="9525">
                            <a:noFill/>
                            <a:miter lim="800000"/>
                            <a:headEnd/>
                            <a:tailEnd/>
                          </a:ln>
                        </pic:spPr>
                      </pic:pic>
                    </a:graphicData>
                  </a:graphic>
                </wp:inline>
              </w:drawing>
            </w:r>
          </w:p>
        </w:tc>
      </w:tr>
      <w:tr w:rsidR="00267519" w:rsidRPr="001F287A" w14:paraId="0696C9EF" w14:textId="77777777" w:rsidTr="00432948">
        <w:trPr>
          <w:jc w:val="center"/>
        </w:trPr>
        <w:tc>
          <w:tcPr>
            <w:tcW w:w="8759" w:type="dxa"/>
            <w:gridSpan w:val="3"/>
          </w:tcPr>
          <w:p w14:paraId="0AC01949" w14:textId="77777777" w:rsidR="00267519" w:rsidRPr="001F287A" w:rsidRDefault="000522AC"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 </w:t>
            </w:r>
            <w:r w:rsidR="00267519" w:rsidRPr="001F287A">
              <w:rPr>
                <w:rFonts w:asciiTheme="majorBidi" w:eastAsia="Times New Roman" w:hAnsiTheme="majorBidi" w:cstheme="majorBidi"/>
                <w:lang w:eastAsia="en-GB"/>
              </w:rPr>
              <w:t>(c)</w:t>
            </w:r>
          </w:p>
        </w:tc>
      </w:tr>
      <w:tr w:rsidR="0047413F" w:rsidRPr="001F287A" w14:paraId="0F31DE69" w14:textId="77777777" w:rsidTr="001E731F">
        <w:trPr>
          <w:jc w:val="center"/>
        </w:trPr>
        <w:tc>
          <w:tcPr>
            <w:tcW w:w="1260" w:type="dxa"/>
          </w:tcPr>
          <w:p w14:paraId="61CD8314" w14:textId="77777777" w:rsidR="0047413F" w:rsidRPr="001F287A" w:rsidRDefault="0047413F"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114EE0D3" wp14:editId="1A13B98C">
                  <wp:extent cx="463754" cy="2392071"/>
                  <wp:effectExtent l="19050" t="0" r="0" b="0"/>
                  <wp:docPr id="11" name="Picture 8" descr="0000000000100000001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000010000000103D.png"/>
                          <pic:cNvPicPr/>
                        </pic:nvPicPr>
                        <pic:blipFill>
                          <a:blip r:embed="rId20" cstate="print"/>
                          <a:srcRect t="29526" r="92244"/>
                          <a:stretch>
                            <a:fillRect/>
                          </a:stretch>
                        </pic:blipFill>
                        <pic:spPr>
                          <a:xfrm>
                            <a:off x="0" y="0"/>
                            <a:ext cx="463754" cy="2392071"/>
                          </a:xfrm>
                          <a:prstGeom prst="rect">
                            <a:avLst/>
                          </a:prstGeom>
                        </pic:spPr>
                      </pic:pic>
                    </a:graphicData>
                  </a:graphic>
                </wp:inline>
              </w:drawing>
            </w:r>
          </w:p>
        </w:tc>
        <w:tc>
          <w:tcPr>
            <w:tcW w:w="7499" w:type="dxa"/>
            <w:gridSpan w:val="2"/>
          </w:tcPr>
          <w:p w14:paraId="242A8B61" w14:textId="69CF2E58" w:rsidR="0047413F" w:rsidRPr="001F287A" w:rsidRDefault="00764077"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01C200DC" wp14:editId="0AA7B8F7">
                  <wp:extent cx="4896000" cy="3213766"/>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896000" cy="3213766"/>
                          </a:xfrm>
                          <a:prstGeom prst="rect">
                            <a:avLst/>
                          </a:prstGeom>
                          <a:noFill/>
                          <a:ln w="9525">
                            <a:noFill/>
                            <a:miter lim="800000"/>
                            <a:headEnd/>
                            <a:tailEnd/>
                          </a:ln>
                        </pic:spPr>
                      </pic:pic>
                    </a:graphicData>
                  </a:graphic>
                </wp:inline>
              </w:drawing>
            </w:r>
            <w:r w:rsidR="009C77FD">
              <w:rPr>
                <w:rFonts w:asciiTheme="majorBidi" w:eastAsia="Times New Roman" w:hAnsiTheme="majorBidi" w:cstheme="majorBidi"/>
                <w:noProof/>
                <w:lang w:val="en-GB" w:eastAsia="en-GB"/>
              </w:rPr>
              <mc:AlternateContent>
                <mc:Choice Requires="wps">
                  <w:drawing>
                    <wp:anchor distT="0" distB="0" distL="114300" distR="114300" simplePos="0" relativeHeight="251665408" behindDoc="0" locked="0" layoutInCell="1" allowOverlap="1" wp14:anchorId="5F6F8252" wp14:editId="6387BF9F">
                      <wp:simplePos x="0" y="0"/>
                      <wp:positionH relativeFrom="column">
                        <wp:posOffset>-59690</wp:posOffset>
                      </wp:positionH>
                      <wp:positionV relativeFrom="paragraph">
                        <wp:posOffset>338455</wp:posOffset>
                      </wp:positionV>
                      <wp:extent cx="158115" cy="238125"/>
                      <wp:effectExtent l="0" t="0" r="0" b="9525"/>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21368" id="Rectangle 39" o:spid="_x0000_s1026" style="position:absolute;margin-left:-4.7pt;margin-top:26.65pt;width:12.4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" fillcolor="white [3212]" strokecolor="white [3212]" strokeweight="1pt">
                      <v:path arrowok="t"/>
                    </v:rect>
                  </w:pict>
                </mc:Fallback>
              </mc:AlternateContent>
            </w:r>
            <w:r w:rsidR="009C77FD">
              <w:rPr>
                <w:rFonts w:asciiTheme="majorBidi" w:eastAsia="Times New Roman" w:hAnsiTheme="majorBidi" w:cstheme="majorBidi"/>
                <w:noProof/>
                <w:lang w:val="en-GB" w:eastAsia="en-GB"/>
              </w:rPr>
              <mc:AlternateContent>
                <mc:Choice Requires="wps">
                  <w:drawing>
                    <wp:anchor distT="0" distB="0" distL="114300" distR="114300" simplePos="0" relativeHeight="251657216" behindDoc="0" locked="0" layoutInCell="1" allowOverlap="1" wp14:anchorId="53E7632A" wp14:editId="2F2A8D5E">
                      <wp:simplePos x="0" y="0"/>
                      <wp:positionH relativeFrom="column">
                        <wp:posOffset>506095</wp:posOffset>
                      </wp:positionH>
                      <wp:positionV relativeFrom="paragraph">
                        <wp:posOffset>336550</wp:posOffset>
                      </wp:positionV>
                      <wp:extent cx="102870" cy="160655"/>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606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B8A5" id="Rectangle 1" o:spid="_x0000_s1026" style="position:absolute;margin-left:39.85pt;margin-top:26.5pt;width:8.1pt;height:1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" fillcolor="white [3212]" strokecolor="white [3212]"/>
                  </w:pict>
                </mc:Fallback>
              </mc:AlternateContent>
            </w:r>
          </w:p>
        </w:tc>
      </w:tr>
      <w:tr w:rsidR="0047413F" w:rsidRPr="001F287A" w14:paraId="0D598DF0" w14:textId="77777777" w:rsidTr="00432948">
        <w:trPr>
          <w:jc w:val="center"/>
        </w:trPr>
        <w:tc>
          <w:tcPr>
            <w:tcW w:w="8759" w:type="dxa"/>
            <w:gridSpan w:val="3"/>
          </w:tcPr>
          <w:p w14:paraId="072E1147" w14:textId="77777777" w:rsidR="0047413F" w:rsidRPr="001F287A" w:rsidRDefault="00EC6D73" w:rsidP="0066659B">
            <w:pPr>
              <w:spacing w:after="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(d)</w:t>
            </w:r>
          </w:p>
        </w:tc>
      </w:tr>
    </w:tbl>
    <w:p w14:paraId="3FA6EC0E" w14:textId="77777777" w:rsidR="00B04ABD" w:rsidRPr="001F287A" w:rsidRDefault="00B97235" w:rsidP="0066659B">
      <w:pPr>
        <w:spacing w:line="276" w:lineRule="auto"/>
        <w:jc w:val="center"/>
        <w:rPr>
          <w:rFonts w:asciiTheme="majorBidi" w:eastAsia="Times New Roman" w:hAnsiTheme="majorBidi" w:cstheme="majorBidi"/>
          <w:lang w:eastAsia="en-GB"/>
        </w:rPr>
      </w:pPr>
      <w:bookmarkStart w:id="11" w:name="_Ref112268875"/>
      <w:bookmarkStart w:id="12" w:name="_Ref112400638"/>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872A0F" w:rsidRPr="001F287A">
        <w:rPr>
          <w:rFonts w:asciiTheme="majorBidi" w:hAnsiTheme="majorBidi" w:cstheme="majorBidi"/>
          <w:noProof/>
        </w:rPr>
        <w:t>4</w:t>
      </w:r>
      <w:r w:rsidR="007063C2" w:rsidRPr="001F287A">
        <w:rPr>
          <w:rFonts w:asciiTheme="majorBidi" w:hAnsiTheme="majorBidi" w:cstheme="majorBidi"/>
        </w:rPr>
        <w:fldChar w:fldCharType="end"/>
      </w:r>
      <w:bookmarkEnd w:id="11"/>
      <w:bookmarkEnd w:id="12"/>
      <w:r w:rsidR="005829EE" w:rsidRPr="001F287A">
        <w:rPr>
          <w:rFonts w:asciiTheme="majorBidi" w:hAnsiTheme="majorBidi" w:cstheme="majorBidi"/>
        </w:rPr>
        <w:t>.</w:t>
      </w:r>
      <w:r w:rsidRPr="001F287A">
        <w:rPr>
          <w:rFonts w:asciiTheme="majorBidi" w:eastAsia="Times New Roman" w:hAnsiTheme="majorBidi" w:cstheme="majorBidi"/>
          <w:lang w:eastAsia="en-GB"/>
        </w:rPr>
        <w:t xml:space="preserve">  </w:t>
      </w:r>
      <w:r w:rsidR="00CF50B5" w:rsidRPr="001F287A">
        <w:rPr>
          <w:rFonts w:asciiTheme="majorBidi" w:eastAsia="Times New Roman" w:hAnsiTheme="majorBidi" w:cstheme="majorBidi"/>
          <w:lang w:eastAsia="en-GB"/>
        </w:rPr>
        <w:t xml:space="preserve">Temperature contour: </w:t>
      </w:r>
      <w:r w:rsidR="0066659B" w:rsidRPr="001F287A">
        <w:rPr>
          <w:rFonts w:asciiTheme="majorBidi" w:eastAsia="Times New Roman" w:hAnsiTheme="majorBidi" w:cstheme="majorBidi"/>
          <w:lang w:eastAsia="en-GB"/>
        </w:rPr>
        <w:br/>
      </w:r>
      <w:r w:rsidR="00CF50B5" w:rsidRPr="001F287A">
        <w:rPr>
          <w:rFonts w:asciiTheme="majorBidi" w:eastAsia="Times New Roman" w:hAnsiTheme="majorBidi" w:cstheme="majorBidi"/>
          <w:lang w:eastAsia="en-GB"/>
        </w:rPr>
        <w:t>(a) at cross</w:t>
      </w:r>
      <w:r w:rsidR="00CF6F65" w:rsidRPr="001F287A">
        <w:rPr>
          <w:rFonts w:asciiTheme="majorBidi" w:eastAsia="Times New Roman" w:hAnsiTheme="majorBidi" w:cstheme="majorBidi"/>
          <w:lang w:eastAsia="en-GB"/>
        </w:rPr>
        <w:t>-</w:t>
      </w:r>
      <w:r w:rsidR="00CF50B5" w:rsidRPr="001F287A">
        <w:rPr>
          <w:rFonts w:asciiTheme="majorBidi" w:eastAsia="Times New Roman" w:hAnsiTheme="majorBidi" w:cstheme="majorBidi"/>
          <w:lang w:eastAsia="en-GB"/>
        </w:rPr>
        <w:t>sections along the mini-channel</w:t>
      </w:r>
      <w:r w:rsidR="00610A43" w:rsidRPr="001F287A">
        <w:rPr>
          <w:rFonts w:asciiTheme="majorBidi" w:eastAsia="Times New Roman" w:hAnsiTheme="majorBidi" w:cstheme="majorBidi"/>
          <w:lang w:eastAsia="en-GB"/>
        </w:rPr>
        <w:t xml:space="preserve"> (non-p</w:t>
      </w:r>
      <w:r w:rsidR="00A70931" w:rsidRPr="001F287A">
        <w:rPr>
          <w:rFonts w:asciiTheme="majorBidi" w:eastAsia="Times New Roman" w:hAnsiTheme="majorBidi" w:cstheme="majorBidi"/>
          <w:lang w:eastAsia="en-GB"/>
        </w:rPr>
        <w:t>orous channel)</w:t>
      </w:r>
      <w:r w:rsidR="00702F1C" w:rsidRPr="001F287A">
        <w:rPr>
          <w:rFonts w:asciiTheme="majorBidi" w:eastAsia="Times New Roman" w:hAnsiTheme="majorBidi" w:cstheme="majorBidi"/>
          <w:lang w:eastAsia="en-GB"/>
        </w:rPr>
        <w:t>;</w:t>
      </w:r>
      <w:r w:rsidR="00702F1C" w:rsidRPr="001F287A">
        <w:rPr>
          <w:rFonts w:asciiTheme="majorBidi" w:eastAsia="Times New Roman" w:hAnsiTheme="majorBidi" w:cstheme="majorBidi"/>
          <w:lang w:eastAsia="en-GB"/>
        </w:rPr>
        <w:br/>
      </w:r>
      <w:r w:rsidR="00CF50B5" w:rsidRPr="001F287A">
        <w:rPr>
          <w:rFonts w:asciiTheme="majorBidi" w:eastAsia="Times New Roman" w:hAnsiTheme="majorBidi" w:cstheme="majorBidi"/>
          <w:lang w:eastAsia="en-GB"/>
        </w:rPr>
        <w:t xml:space="preserve">(b) </w:t>
      </w:r>
      <w:r w:rsidR="00702F1C" w:rsidRPr="001F287A">
        <w:rPr>
          <w:rFonts w:asciiTheme="majorBidi" w:eastAsia="Times New Roman" w:hAnsiTheme="majorBidi" w:cstheme="majorBidi"/>
          <w:lang w:eastAsia="en-GB"/>
        </w:rPr>
        <w:t xml:space="preserve">at symmetry plane for case no. 187 (porous zones </w:t>
      </w:r>
      <w:r w:rsidR="0066659B" w:rsidRPr="001F287A">
        <w:rPr>
          <w:rFonts w:asciiTheme="majorBidi" w:eastAsia="Times New Roman" w:hAnsiTheme="majorBidi" w:cstheme="majorBidi"/>
          <w:lang w:eastAsia="en-GB"/>
        </w:rPr>
        <w:t>are</w:t>
      </w:r>
      <w:r w:rsidR="00702F1C" w:rsidRPr="001F287A">
        <w:rPr>
          <w:rFonts w:asciiTheme="majorBidi" w:eastAsia="Times New Roman" w:hAnsiTheme="majorBidi" w:cstheme="majorBidi"/>
          <w:lang w:eastAsia="en-GB"/>
        </w:rPr>
        <w:t xml:space="preserve"> at the beginning of </w:t>
      </w:r>
      <w:r w:rsidR="0066659B" w:rsidRPr="001F287A">
        <w:rPr>
          <w:rFonts w:asciiTheme="majorBidi" w:eastAsia="Times New Roman" w:hAnsiTheme="majorBidi" w:cstheme="majorBidi"/>
          <w:lang w:eastAsia="en-GB"/>
        </w:rPr>
        <w:t xml:space="preserve">the </w:t>
      </w:r>
      <w:r w:rsidR="00702F1C" w:rsidRPr="001F287A">
        <w:rPr>
          <w:rFonts w:asciiTheme="majorBidi" w:eastAsia="Times New Roman" w:hAnsiTheme="majorBidi" w:cstheme="majorBidi"/>
          <w:lang w:eastAsia="en-GB"/>
        </w:rPr>
        <w:t>channel</w:t>
      </w:r>
      <w:r w:rsidR="00495825" w:rsidRPr="001F287A">
        <w:rPr>
          <w:rFonts w:asciiTheme="majorBidi" w:eastAsia="Times New Roman" w:hAnsiTheme="majorBidi" w:cstheme="majorBidi"/>
          <w:lang w:eastAsia="en-GB"/>
        </w:rPr>
        <w:t xml:space="preserve"> as highlighted</w:t>
      </w:r>
      <w:r w:rsidR="00702F1C" w:rsidRPr="001F287A">
        <w:rPr>
          <w:rFonts w:asciiTheme="majorBidi" w:eastAsia="Times New Roman" w:hAnsiTheme="majorBidi" w:cstheme="majorBidi"/>
          <w:lang w:eastAsia="en-GB"/>
        </w:rPr>
        <w:t>);</w:t>
      </w:r>
      <w:r w:rsidR="00702F1C" w:rsidRPr="001F287A">
        <w:rPr>
          <w:rFonts w:asciiTheme="majorBidi" w:eastAsia="Times New Roman" w:hAnsiTheme="majorBidi" w:cstheme="majorBidi"/>
          <w:lang w:eastAsia="en-GB"/>
        </w:rPr>
        <w:br/>
      </w:r>
      <w:r w:rsidR="00CF50B5" w:rsidRPr="001F287A">
        <w:rPr>
          <w:rFonts w:asciiTheme="majorBidi" w:eastAsia="Times New Roman" w:hAnsiTheme="majorBidi" w:cstheme="majorBidi"/>
          <w:lang w:eastAsia="en-GB"/>
        </w:rPr>
        <w:t>(c)</w:t>
      </w:r>
      <w:r w:rsidR="00702F1C" w:rsidRPr="001F287A">
        <w:rPr>
          <w:rFonts w:asciiTheme="majorBidi" w:eastAsia="Times New Roman" w:hAnsiTheme="majorBidi" w:cstheme="majorBidi"/>
          <w:lang w:eastAsia="en-GB"/>
        </w:rPr>
        <w:t xml:space="preserve"> at symmetry plane for case no. 146 (porous zones </w:t>
      </w:r>
      <w:r w:rsidR="0066659B" w:rsidRPr="001F287A">
        <w:rPr>
          <w:rFonts w:asciiTheme="majorBidi" w:eastAsia="Times New Roman" w:hAnsiTheme="majorBidi" w:cstheme="majorBidi"/>
          <w:lang w:eastAsia="en-GB"/>
        </w:rPr>
        <w:t>are</w:t>
      </w:r>
      <w:r w:rsidR="00702F1C" w:rsidRPr="001F287A">
        <w:rPr>
          <w:rFonts w:asciiTheme="majorBidi" w:eastAsia="Times New Roman" w:hAnsiTheme="majorBidi" w:cstheme="majorBidi"/>
          <w:lang w:eastAsia="en-GB"/>
        </w:rPr>
        <w:t xml:space="preserve"> at the end of </w:t>
      </w:r>
      <w:r w:rsidR="0066659B" w:rsidRPr="001F287A">
        <w:rPr>
          <w:rFonts w:asciiTheme="majorBidi" w:eastAsia="Times New Roman" w:hAnsiTheme="majorBidi" w:cstheme="majorBidi"/>
          <w:lang w:eastAsia="en-GB"/>
        </w:rPr>
        <w:t xml:space="preserve">the </w:t>
      </w:r>
      <w:r w:rsidR="00702F1C" w:rsidRPr="001F287A">
        <w:rPr>
          <w:rFonts w:asciiTheme="majorBidi" w:eastAsia="Times New Roman" w:hAnsiTheme="majorBidi" w:cstheme="majorBidi"/>
          <w:lang w:eastAsia="en-GB"/>
        </w:rPr>
        <w:t>channel</w:t>
      </w:r>
      <w:r w:rsidR="00495825" w:rsidRPr="001F287A">
        <w:rPr>
          <w:rFonts w:asciiTheme="majorBidi" w:eastAsia="Times New Roman" w:hAnsiTheme="majorBidi" w:cstheme="majorBidi"/>
          <w:lang w:eastAsia="en-GB"/>
        </w:rPr>
        <w:t xml:space="preserve"> as highlighted</w:t>
      </w:r>
      <w:r w:rsidR="00702F1C" w:rsidRPr="001F287A">
        <w:rPr>
          <w:rFonts w:asciiTheme="majorBidi" w:eastAsia="Times New Roman" w:hAnsiTheme="majorBidi" w:cstheme="majorBidi"/>
          <w:lang w:eastAsia="en-GB"/>
        </w:rPr>
        <w:t>);</w:t>
      </w:r>
      <w:r w:rsidR="00702F1C" w:rsidRPr="001F287A">
        <w:rPr>
          <w:rFonts w:asciiTheme="majorBidi" w:eastAsia="Times New Roman" w:hAnsiTheme="majorBidi" w:cstheme="majorBidi"/>
          <w:lang w:eastAsia="en-GB"/>
        </w:rPr>
        <w:br/>
      </w:r>
      <w:r w:rsidR="00EC6D73" w:rsidRPr="001F287A">
        <w:rPr>
          <w:rFonts w:asciiTheme="majorBidi" w:eastAsia="Times New Roman" w:hAnsiTheme="majorBidi" w:cstheme="majorBidi"/>
          <w:lang w:eastAsia="en-GB"/>
        </w:rPr>
        <w:t>(d) at symmetry plane for case no. 1</w:t>
      </w:r>
      <w:r w:rsidR="00846141" w:rsidRPr="001F287A">
        <w:rPr>
          <w:rFonts w:asciiTheme="majorBidi" w:eastAsia="Times New Roman" w:hAnsiTheme="majorBidi" w:cstheme="majorBidi"/>
          <w:lang w:eastAsia="en-GB"/>
        </w:rPr>
        <w:t xml:space="preserve"> (optimum </w:t>
      </w:r>
      <w:r w:rsidR="00CD033E" w:rsidRPr="001F287A">
        <w:rPr>
          <w:rFonts w:asciiTheme="majorBidi" w:eastAsia="Times New Roman" w:hAnsiTheme="majorBidi" w:cstheme="majorBidi"/>
          <w:lang w:eastAsia="en-GB"/>
        </w:rPr>
        <w:t xml:space="preserve">porous zone </w:t>
      </w:r>
      <w:r w:rsidR="00846141" w:rsidRPr="001F287A">
        <w:rPr>
          <w:rFonts w:asciiTheme="majorBidi" w:eastAsia="Times New Roman" w:hAnsiTheme="majorBidi" w:cstheme="majorBidi"/>
          <w:lang w:eastAsia="en-GB"/>
        </w:rPr>
        <w:t>arrangement</w:t>
      </w:r>
      <w:r w:rsidR="00CD033E" w:rsidRPr="001F287A">
        <w:rPr>
          <w:rFonts w:asciiTheme="majorBidi" w:eastAsia="Times New Roman" w:hAnsiTheme="majorBidi" w:cstheme="majorBidi"/>
          <w:lang w:eastAsia="en-GB"/>
        </w:rPr>
        <w:t xml:space="preserve"> as</w:t>
      </w:r>
      <w:r w:rsidR="00495825" w:rsidRPr="001F287A">
        <w:rPr>
          <w:rFonts w:asciiTheme="majorBidi" w:eastAsia="Times New Roman" w:hAnsiTheme="majorBidi" w:cstheme="majorBidi"/>
          <w:lang w:eastAsia="en-GB"/>
        </w:rPr>
        <w:t xml:space="preserve"> highlighted</w:t>
      </w:r>
      <w:r w:rsidR="00846141" w:rsidRPr="001F287A">
        <w:rPr>
          <w:rFonts w:asciiTheme="majorBidi" w:eastAsia="Times New Roman" w:hAnsiTheme="majorBidi" w:cstheme="majorBidi"/>
          <w:lang w:eastAsia="en-GB"/>
        </w:rPr>
        <w:t>)</w:t>
      </w:r>
    </w:p>
    <w:p w14:paraId="01BAB3F3" w14:textId="77777777" w:rsidR="00B04ABD" w:rsidRPr="001F287A" w:rsidRDefault="00583CDB" w:rsidP="0066659B">
      <w:pPr>
        <w:spacing w:line="276" w:lineRule="auto"/>
        <w:jc w:val="lowKashida"/>
        <w:rPr>
          <w:rFonts w:asciiTheme="majorBidi" w:eastAsia="Times New Roman" w:hAnsiTheme="majorBidi" w:cstheme="majorBidi"/>
          <w:lang w:eastAsia="en-GB"/>
        </w:rPr>
      </w:pPr>
      <w:r w:rsidRPr="001F287A">
        <w:rPr>
          <w:rFonts w:asciiTheme="majorBidi" w:eastAsia="Times New Roman" w:hAnsiTheme="majorBidi" w:cstheme="majorBidi"/>
          <w:lang w:eastAsia="en-GB"/>
        </w:rPr>
        <w:t>For the optimum case</w:t>
      </w:r>
      <w:r w:rsidR="00846141" w:rsidRPr="001F287A">
        <w:rPr>
          <w:rFonts w:asciiTheme="majorBidi" w:eastAsia="Times New Roman" w:hAnsiTheme="majorBidi" w:cstheme="majorBidi"/>
          <w:lang w:eastAsia="en-GB"/>
        </w:rPr>
        <w:t xml:space="preserve"> (case 1)</w:t>
      </w:r>
      <w:r w:rsidRPr="001F287A">
        <w:rPr>
          <w:rFonts w:asciiTheme="majorBidi" w:eastAsia="Times New Roman" w:hAnsiTheme="majorBidi" w:cstheme="majorBidi"/>
          <w:lang w:eastAsia="en-GB"/>
        </w:rPr>
        <w:t xml:space="preserve">, the contour plot is basically different. Based on </w:t>
      </w:r>
      <w:r w:rsidR="009C77FD">
        <w:fldChar w:fldCharType="begin"/>
      </w:r>
      <w:r w:rsidR="009C77FD">
        <w:instrText xml:space="preserve"> REF _Ref112400638 \h  \* MERGEFORMAT </w:instrText>
      </w:r>
      <w:r w:rsidR="009C77FD">
        <w:fldChar w:fldCharType="separate"/>
      </w:r>
      <w:r w:rsidR="00872A0F" w:rsidRPr="001F287A">
        <w:rPr>
          <w:rFonts w:asciiTheme="majorBidi" w:hAnsiTheme="majorBidi" w:cstheme="majorBidi"/>
        </w:rPr>
        <w:t>Fig. 4</w:t>
      </w:r>
      <w:r w:rsidR="009C77FD">
        <w:fldChar w:fldCharType="end"/>
      </w:r>
      <w:r w:rsidRPr="001F287A">
        <w:rPr>
          <w:rFonts w:asciiTheme="majorBidi" w:eastAsia="Times New Roman" w:hAnsiTheme="majorBidi" w:cstheme="majorBidi"/>
          <w:lang w:eastAsia="en-GB"/>
        </w:rPr>
        <w:t>.d, the thermal boundary layer grows continu</w:t>
      </w:r>
      <w:r w:rsidR="00CF6F65" w:rsidRPr="001F287A">
        <w:rPr>
          <w:rFonts w:asciiTheme="majorBidi" w:eastAsia="Times New Roman" w:hAnsiTheme="majorBidi" w:cstheme="majorBidi"/>
          <w:lang w:eastAsia="en-GB"/>
        </w:rPr>
        <w:t>ous</w:t>
      </w:r>
      <w:r w:rsidRPr="001F287A">
        <w:rPr>
          <w:rFonts w:asciiTheme="majorBidi" w:eastAsia="Times New Roman" w:hAnsiTheme="majorBidi" w:cstheme="majorBidi"/>
          <w:lang w:eastAsia="en-GB"/>
        </w:rPr>
        <w:t xml:space="preserve">ly up to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middle of the c</w:t>
      </w:r>
      <w:r w:rsidR="00CF6F65" w:rsidRPr="001F287A">
        <w:rPr>
          <w:rFonts w:asciiTheme="majorBidi" w:eastAsia="Times New Roman" w:hAnsiTheme="majorBidi" w:cstheme="majorBidi"/>
          <w:lang w:eastAsia="en-GB"/>
        </w:rPr>
        <w:t>ha</w:t>
      </w:r>
      <w:r w:rsidRPr="001F287A">
        <w:rPr>
          <w:rFonts w:asciiTheme="majorBidi" w:eastAsia="Times New Roman" w:hAnsiTheme="majorBidi" w:cstheme="majorBidi"/>
          <w:lang w:eastAsia="en-GB"/>
        </w:rPr>
        <w:t>nnel. The boundar</w:t>
      </w:r>
      <w:r w:rsidR="00CF6F65" w:rsidRPr="001F287A">
        <w:rPr>
          <w:rFonts w:asciiTheme="majorBidi" w:eastAsia="Times New Roman" w:hAnsiTheme="majorBidi" w:cstheme="majorBidi"/>
          <w:lang w:eastAsia="en-GB"/>
        </w:rPr>
        <w:t>y</w:t>
      </w:r>
      <w:r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lastRenderedPageBreak/>
        <w:t xml:space="preserve">layer thickness is large enough to cause a considerable reduction in heat transfer. </w:t>
      </w:r>
      <w:r w:rsidR="00C531BA" w:rsidRPr="001F287A">
        <w:rPr>
          <w:rFonts w:asciiTheme="majorBidi" w:eastAsia="Times New Roman" w:hAnsiTheme="majorBidi" w:cstheme="majorBidi"/>
          <w:lang w:eastAsia="en-GB"/>
        </w:rPr>
        <w:t>At</w:t>
      </w:r>
      <w:r w:rsidRPr="001F287A">
        <w:rPr>
          <w:rFonts w:asciiTheme="majorBidi" w:eastAsia="Times New Roman" w:hAnsiTheme="majorBidi" w:cstheme="majorBidi"/>
          <w:lang w:eastAsia="en-GB"/>
        </w:rPr>
        <w:t xml:space="preserve"> this point, adding the porous zone triggers both factors</w:t>
      </w:r>
      <w:r w:rsidR="0066659B"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 and heat transfer increases considerably. Moreo</w:t>
      </w:r>
      <w:r w:rsidR="00CF6F65" w:rsidRPr="001F287A">
        <w:rPr>
          <w:rFonts w:asciiTheme="majorBidi" w:eastAsia="Times New Roman" w:hAnsiTheme="majorBidi" w:cstheme="majorBidi"/>
          <w:lang w:eastAsia="en-GB"/>
        </w:rPr>
        <w:t>ve</w:t>
      </w:r>
      <w:r w:rsidRPr="001F287A">
        <w:rPr>
          <w:rFonts w:asciiTheme="majorBidi" w:eastAsia="Times New Roman" w:hAnsiTheme="majorBidi" w:cstheme="majorBidi"/>
          <w:lang w:eastAsia="en-GB"/>
        </w:rPr>
        <w:t xml:space="preserve">r, the thermal boundary layer is </w:t>
      </w:r>
      <w:r w:rsidR="001A432E" w:rsidRPr="001F287A">
        <w:rPr>
          <w:rFonts w:asciiTheme="majorBidi" w:eastAsia="Times New Roman" w:hAnsiTheme="majorBidi" w:cstheme="majorBidi"/>
          <w:lang w:eastAsia="en-GB"/>
        </w:rPr>
        <w:t>interrupted,</w:t>
      </w:r>
      <w:r w:rsidRPr="001F287A">
        <w:rPr>
          <w:rFonts w:asciiTheme="majorBidi" w:eastAsia="Times New Roman" w:hAnsiTheme="majorBidi" w:cstheme="majorBidi"/>
          <w:lang w:eastAsia="en-GB"/>
        </w:rPr>
        <w:t xml:space="preserve"> and it starts again from the middle of the channel. </w:t>
      </w:r>
      <w:r w:rsidR="001877C0" w:rsidRPr="001F287A">
        <w:rPr>
          <w:rFonts w:asciiTheme="majorBidi" w:eastAsia="Times New Roman" w:hAnsiTheme="majorBidi" w:cstheme="majorBidi"/>
          <w:lang w:eastAsia="en-GB"/>
        </w:rPr>
        <w:t>So,</w:t>
      </w:r>
      <w:r w:rsidRPr="001F287A">
        <w:rPr>
          <w:rFonts w:asciiTheme="majorBidi" w:eastAsia="Times New Roman" w:hAnsiTheme="majorBidi" w:cstheme="majorBidi"/>
          <w:lang w:eastAsia="en-GB"/>
        </w:rPr>
        <w:t xml:space="preserve"> the thermal boundary la</w:t>
      </w:r>
      <w:r w:rsidR="00CF6F65" w:rsidRPr="001F287A">
        <w:rPr>
          <w:rFonts w:asciiTheme="majorBidi" w:eastAsia="Times New Roman" w:hAnsiTheme="majorBidi" w:cstheme="majorBidi"/>
          <w:lang w:eastAsia="en-GB"/>
        </w:rPr>
        <w:t>y</w:t>
      </w:r>
      <w:r w:rsidRPr="001F287A">
        <w:rPr>
          <w:rFonts w:asciiTheme="majorBidi" w:eastAsia="Times New Roman" w:hAnsiTheme="majorBidi" w:cstheme="majorBidi"/>
          <w:lang w:eastAsia="en-GB"/>
        </w:rPr>
        <w:t>er is thinner in the second</w:t>
      </w:r>
      <w:r w:rsidR="00CF6F65"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half of the channel in compari</w:t>
      </w:r>
      <w:r w:rsidR="00CF6F65" w:rsidRPr="001F287A">
        <w:rPr>
          <w:rFonts w:asciiTheme="majorBidi" w:eastAsia="Times New Roman" w:hAnsiTheme="majorBidi" w:cstheme="majorBidi"/>
          <w:lang w:eastAsia="en-GB"/>
        </w:rPr>
        <w:t>son</w:t>
      </w:r>
      <w:r w:rsidRPr="001F287A">
        <w:rPr>
          <w:rFonts w:asciiTheme="majorBidi" w:eastAsia="Times New Roman" w:hAnsiTheme="majorBidi" w:cstheme="majorBidi"/>
          <w:lang w:eastAsia="en-GB"/>
        </w:rPr>
        <w:t xml:space="preserve"> with other cases. </w:t>
      </w:r>
      <w:r w:rsidR="00CF6F65" w:rsidRPr="001F287A">
        <w:rPr>
          <w:rFonts w:asciiTheme="majorBidi" w:eastAsia="Times New Roman" w:hAnsiTheme="majorBidi" w:cstheme="majorBidi"/>
          <w:lang w:eastAsia="en-GB"/>
        </w:rPr>
        <w:t>In</w:t>
      </w:r>
      <w:r w:rsidRPr="001F287A">
        <w:rPr>
          <w:rFonts w:asciiTheme="majorBidi" w:eastAsia="Times New Roman" w:hAnsiTheme="majorBidi" w:cstheme="majorBidi"/>
          <w:lang w:eastAsia="en-GB"/>
        </w:rPr>
        <w:t xml:space="preserve"> zone 19 (penultimate zone),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porous zone increase</w:t>
      </w:r>
      <w:r w:rsidR="00CF6F6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w:t>
      </w:r>
      <w:r w:rsidR="00B558E7"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heat transfer area and conse</w:t>
      </w:r>
      <w:r w:rsidR="00CF6F65" w:rsidRPr="001F287A">
        <w:rPr>
          <w:rFonts w:asciiTheme="majorBidi" w:eastAsia="Times New Roman" w:hAnsiTheme="majorBidi" w:cstheme="majorBidi"/>
          <w:lang w:eastAsia="en-GB"/>
        </w:rPr>
        <w:t>qu</w:t>
      </w:r>
      <w:r w:rsidRPr="001F287A">
        <w:rPr>
          <w:rFonts w:asciiTheme="majorBidi" w:eastAsia="Times New Roman" w:hAnsiTheme="majorBidi" w:cstheme="majorBidi"/>
          <w:lang w:eastAsia="en-GB"/>
        </w:rPr>
        <w:t xml:space="preserve">ently </w:t>
      </w:r>
      <w:r w:rsidR="0032233F"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co</w:t>
      </w:r>
      <w:r w:rsidR="00CF6F65" w:rsidRPr="001F287A">
        <w:rPr>
          <w:rFonts w:asciiTheme="majorBidi" w:eastAsia="Times New Roman" w:hAnsiTheme="majorBidi" w:cstheme="majorBidi"/>
          <w:lang w:eastAsia="en-GB"/>
        </w:rPr>
        <w:t>oli</w:t>
      </w:r>
      <w:r w:rsidRPr="001F287A">
        <w:rPr>
          <w:rFonts w:asciiTheme="majorBidi" w:eastAsia="Times New Roman" w:hAnsiTheme="majorBidi" w:cstheme="majorBidi"/>
          <w:lang w:eastAsia="en-GB"/>
        </w:rPr>
        <w:t xml:space="preserve">ng effect. Based on </w:t>
      </w:r>
      <w:r w:rsidR="009C77FD">
        <w:fldChar w:fldCharType="begin"/>
      </w:r>
      <w:r w:rsidR="009C77FD">
        <w:instrText xml:space="preserve"> REF _Ref112358535 \h  \* MERGEFORMAT </w:instrText>
      </w:r>
      <w:r w:rsidR="009C77FD">
        <w:fldChar w:fldCharType="separate"/>
      </w:r>
      <w:r w:rsidR="00872A0F" w:rsidRPr="001F287A">
        <w:rPr>
          <w:rFonts w:asciiTheme="majorBidi" w:hAnsiTheme="majorBidi" w:cstheme="majorBidi"/>
        </w:rPr>
        <w:t>Fig. 5</w:t>
      </w:r>
      <w:r w:rsidR="009C77FD">
        <w:fldChar w:fldCharType="end"/>
      </w:r>
      <w:r w:rsidRPr="001F287A">
        <w:rPr>
          <w:rFonts w:asciiTheme="majorBidi" w:eastAsia="Times New Roman" w:hAnsiTheme="majorBidi" w:cstheme="majorBidi"/>
          <w:lang w:eastAsia="en-GB"/>
        </w:rPr>
        <w:t>, for this case, the te</w:t>
      </w:r>
      <w:r w:rsidR="00CF6F65" w:rsidRPr="001F287A">
        <w:rPr>
          <w:rFonts w:asciiTheme="majorBidi" w:eastAsia="Times New Roman" w:hAnsiTheme="majorBidi" w:cstheme="majorBidi"/>
          <w:lang w:eastAsia="en-GB"/>
        </w:rPr>
        <w:t>m</w:t>
      </w:r>
      <w:r w:rsidRPr="001F287A">
        <w:rPr>
          <w:rFonts w:asciiTheme="majorBidi" w:eastAsia="Times New Roman" w:hAnsiTheme="majorBidi" w:cstheme="majorBidi"/>
          <w:lang w:eastAsia="en-GB"/>
        </w:rPr>
        <w:t xml:space="preserve">perature at the centerline is something between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non-porous and fully porous channel</w:t>
      </w:r>
      <w:r w:rsidR="00CF6F6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w:t>
      </w:r>
    </w:p>
    <w:p w14:paraId="7296231A" w14:textId="77777777" w:rsidR="0066659B" w:rsidRPr="001F287A" w:rsidRDefault="0066659B" w:rsidP="0066659B">
      <w:pPr>
        <w:spacing w:line="276" w:lineRule="auto"/>
        <w:jc w:val="lowKashida"/>
        <w:rPr>
          <w:rFonts w:asciiTheme="majorBidi" w:eastAsia="Times New Roman" w:hAnsiTheme="majorBidi" w:cstheme="majorBidi"/>
          <w:lang w:eastAsia="en-GB"/>
        </w:rPr>
      </w:pPr>
    </w:p>
    <w:p w14:paraId="04CD94A3" w14:textId="77777777" w:rsidR="00B04ABD" w:rsidRPr="001F287A" w:rsidRDefault="00AB432D" w:rsidP="0066659B">
      <w:pPr>
        <w:spacing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6ED41593" wp14:editId="594CA801">
            <wp:extent cx="4680000" cy="270000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CBE2E4" w14:textId="77777777" w:rsidR="00AB432D" w:rsidRPr="001F287A" w:rsidRDefault="00AB432D" w:rsidP="0066659B">
      <w:pPr>
        <w:spacing w:line="276" w:lineRule="auto"/>
        <w:jc w:val="center"/>
        <w:rPr>
          <w:rFonts w:asciiTheme="majorBidi" w:eastAsia="Times New Roman" w:hAnsiTheme="majorBidi" w:cstheme="majorBidi"/>
          <w:lang w:eastAsia="en-GB"/>
        </w:rPr>
      </w:pPr>
      <w:bookmarkStart w:id="13" w:name="_Ref112358535"/>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872A0F" w:rsidRPr="001F287A">
        <w:rPr>
          <w:rFonts w:asciiTheme="majorBidi" w:hAnsiTheme="majorBidi" w:cstheme="majorBidi"/>
          <w:noProof/>
        </w:rPr>
        <w:t>5</w:t>
      </w:r>
      <w:r w:rsidR="007063C2" w:rsidRPr="001F287A">
        <w:rPr>
          <w:rFonts w:asciiTheme="majorBidi" w:hAnsiTheme="majorBidi" w:cstheme="majorBidi"/>
        </w:rPr>
        <w:fldChar w:fldCharType="end"/>
      </w:r>
      <w:bookmarkEnd w:id="13"/>
      <w:r w:rsidR="005829EE" w:rsidRPr="001F287A">
        <w:rPr>
          <w:rFonts w:asciiTheme="majorBidi" w:hAnsiTheme="majorBidi" w:cstheme="majorBidi"/>
        </w:rPr>
        <w:t>.</w:t>
      </w:r>
      <w:r w:rsidRPr="001F287A">
        <w:rPr>
          <w:rFonts w:asciiTheme="majorBidi" w:eastAsia="Times New Roman" w:hAnsiTheme="majorBidi" w:cstheme="majorBidi"/>
          <w:lang w:eastAsia="en-GB"/>
        </w:rPr>
        <w:t xml:space="preserve">  Temperature variation along </w:t>
      </w:r>
      <w:r w:rsidR="00CF6F65"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centerline of the mini-channel for different cases</w:t>
      </w:r>
    </w:p>
    <w:p w14:paraId="71CC2F13" w14:textId="77777777" w:rsidR="00AF6EC7" w:rsidRPr="001F287A" w:rsidRDefault="00AF6EC7" w:rsidP="0066659B">
      <w:pPr>
        <w:spacing w:line="276" w:lineRule="auto"/>
        <w:jc w:val="center"/>
        <w:rPr>
          <w:rFonts w:asciiTheme="majorBidi" w:eastAsia="Times New Roman" w:hAnsiTheme="majorBidi" w:cstheme="majorBidi"/>
          <w:lang w:eastAsia="en-GB"/>
        </w:rPr>
      </w:pPr>
    </w:p>
    <w:p w14:paraId="4136DB79" w14:textId="77777777" w:rsidR="00CB4866" w:rsidRPr="001F287A" w:rsidRDefault="000E3132" w:rsidP="00AC5ED7">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It is </w:t>
      </w:r>
      <w:r w:rsidR="00846141" w:rsidRPr="001F287A">
        <w:rPr>
          <w:rFonts w:asciiTheme="majorBidi" w:eastAsia="Times New Roman" w:hAnsiTheme="majorBidi" w:cstheme="majorBidi"/>
          <w:lang w:eastAsia="en-GB"/>
        </w:rPr>
        <w:t>noteworthy</w:t>
      </w:r>
      <w:r w:rsidRPr="001F287A">
        <w:rPr>
          <w:rFonts w:asciiTheme="majorBidi" w:eastAsia="Times New Roman" w:hAnsiTheme="majorBidi" w:cstheme="majorBidi"/>
          <w:lang w:eastAsia="en-GB"/>
        </w:rPr>
        <w:t xml:space="preserve"> that besides these two factor</w:t>
      </w:r>
      <w:r w:rsidR="00CF6F6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conjugate heat transfer (conduction in the solid wall along the channel length) can affect the heat transfer and make</w:t>
      </w:r>
      <w:r w:rsidR="006D488F"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it difficult to </w:t>
      </w:r>
      <w:r w:rsidR="006D488F" w:rsidRPr="001F287A">
        <w:rPr>
          <w:rFonts w:asciiTheme="majorBidi" w:eastAsia="Times New Roman" w:hAnsiTheme="majorBidi" w:cstheme="majorBidi"/>
          <w:lang w:eastAsia="en-GB"/>
        </w:rPr>
        <w:t xml:space="preserve">explicitly </w:t>
      </w:r>
      <w:r w:rsidRPr="001F287A">
        <w:rPr>
          <w:rFonts w:asciiTheme="majorBidi" w:eastAsia="Times New Roman" w:hAnsiTheme="majorBidi" w:cstheme="majorBidi"/>
          <w:lang w:eastAsia="en-GB"/>
        </w:rPr>
        <w:t xml:space="preserve">predict the </w:t>
      </w:r>
      <w:r w:rsidR="006D488F" w:rsidRPr="001F287A">
        <w:rPr>
          <w:rFonts w:asciiTheme="majorBidi" w:eastAsia="Times New Roman" w:hAnsiTheme="majorBidi" w:cstheme="majorBidi"/>
          <w:lang w:eastAsia="en-GB"/>
        </w:rPr>
        <w:t>proper location for porous zones.</w:t>
      </w:r>
      <w:r w:rsidR="00CB4866" w:rsidRPr="001F287A">
        <w:rPr>
          <w:rFonts w:asciiTheme="majorBidi" w:eastAsia="Times New Roman" w:hAnsiTheme="majorBidi" w:cstheme="majorBidi"/>
          <w:lang w:eastAsia="en-GB"/>
        </w:rPr>
        <w:t xml:space="preserve"> </w:t>
      </w:r>
      <w:r w:rsidR="00CB4866" w:rsidRPr="001F287A">
        <w:t>In micro- or mini-channels</w:t>
      </w:r>
      <w:r w:rsidR="00CF6F65" w:rsidRPr="001F287A">
        <w:t>,</w:t>
      </w:r>
      <w:r w:rsidR="00CB4866" w:rsidRPr="001F287A">
        <w:rPr>
          <w:rFonts w:asciiTheme="majorBidi" w:eastAsia="Times New Roman" w:hAnsiTheme="majorBidi" w:cstheme="majorBidi"/>
          <w:lang w:eastAsia="en-GB"/>
        </w:rPr>
        <w:t xml:space="preserve"> </w:t>
      </w:r>
      <w:r w:rsidR="00CB4866" w:rsidRPr="001F287A">
        <w:t>the effect of axial conduction cannot be ignored easily</w:t>
      </w:r>
      <w:r w:rsidR="00A93454" w:rsidRPr="001F287A">
        <w:t xml:space="preserve"> </w:t>
      </w:r>
      <w:r w:rsidR="007063C2" w:rsidRPr="001F287A">
        <w:fldChar w:fldCharType="begin"/>
      </w:r>
      <w:r w:rsidR="00AC5ED7">
        <w:instrText xml:space="preserve"> ADDIN EN.CITE &lt;EndNote&gt;&lt;Cite&gt;&lt;Author&gt;Maranzana&lt;/Author&gt;&lt;Year&gt;2004&lt;/Year&gt;&lt;RecNum&gt;296&lt;/RecNum&gt;&lt;DisplayText&gt;[42]&lt;/DisplayText&gt;&lt;record&gt;&lt;rec-number&gt;296&lt;/rec-number&gt;&lt;foreign-keys&gt;&lt;key app="EN" db-id="s02xzpaahvw5eceve5ap5ew3et20r99rp9e5" timestamp="1663084255"&gt;296&lt;/key&gt;&lt;/foreign-keys&gt;&lt;ref-type name="Journal Article"&gt;17&lt;/ref-type&gt;&lt;contributors&gt;&lt;authors&gt;&lt;author&gt;Maranzana, Gaël&lt;/author&gt;&lt;author&gt;Perry, Isabelle&lt;/author&gt;&lt;author&gt;Maillet, Denis&lt;/author&gt;&lt;/authors&gt;&lt;/contributors&gt;&lt;titles&gt;&lt;title&gt;Mini-and micro-channels: influence of axial conduction in the walls&lt;/title&gt;&lt;secondary-title&gt;International journal of heat and mass transfer&lt;/secondary-title&gt;&lt;/titles&gt;&lt;periodical&gt;&lt;full-title&gt;International Journal of Heat and Mass Transfer&lt;/full-title&gt;&lt;abbr-1&gt;Int. J. Heat Mass Transf.&lt;/abbr-1&gt;&lt;/periodical&gt;&lt;pages&gt;3993-4004&lt;/pages&gt;&lt;volume&gt;47&lt;/volume&gt;&lt;dates&gt;&lt;year&gt;2004&lt;/year&gt;&lt;/dates&gt;&lt;publisher&gt;Elsevier&lt;/publisher&gt;&lt;urls&gt;&lt;/urls&gt;&lt;/record&gt;&lt;/Cite&gt;&lt;/EndNote&gt;</w:instrText>
      </w:r>
      <w:r w:rsidR="007063C2" w:rsidRPr="001F287A">
        <w:fldChar w:fldCharType="separate"/>
      </w:r>
      <w:r w:rsidR="00AC5ED7">
        <w:rPr>
          <w:noProof/>
        </w:rPr>
        <w:t>[42]</w:t>
      </w:r>
      <w:r w:rsidR="007063C2" w:rsidRPr="001F287A">
        <w:fldChar w:fldCharType="end"/>
      </w:r>
      <w:r w:rsidR="006E2955" w:rsidRPr="001F287A">
        <w:t>.</w:t>
      </w:r>
      <w:r w:rsidR="006E2955" w:rsidRPr="001F287A" w:rsidDel="006E2955">
        <w:t xml:space="preserve"> </w:t>
      </w:r>
    </w:p>
    <w:p w14:paraId="708E7643" w14:textId="77777777" w:rsidR="000A4DFF" w:rsidRPr="001F287A" w:rsidRDefault="000A4DFF" w:rsidP="0066659B">
      <w:pPr>
        <w:pStyle w:val="ListParagraph"/>
        <w:numPr>
          <w:ilvl w:val="1"/>
          <w:numId w:val="17"/>
        </w:numPr>
        <w:autoSpaceDE/>
        <w:autoSpaceDN/>
        <w:adjustRightInd/>
        <w:spacing w:after="160" w:line="276" w:lineRule="auto"/>
        <w:ind w:left="426" w:hanging="426"/>
        <w:jc w:val="left"/>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 xml:space="preserve">Method to find the best locations of porous zones within a mini-channel </w:t>
      </w:r>
    </w:p>
    <w:p w14:paraId="245BE938" w14:textId="77777777" w:rsidR="00030678" w:rsidRPr="001F287A" w:rsidRDefault="00E46114" w:rsidP="00CE7BF5">
      <w:pPr>
        <w:spacing w:line="276" w:lineRule="auto"/>
        <w:rPr>
          <w:rFonts w:asciiTheme="majorBidi" w:eastAsia="Times New Roman" w:hAnsiTheme="majorBidi" w:cstheme="majorBidi"/>
          <w:lang w:eastAsia="en-GB"/>
        </w:rPr>
      </w:pPr>
      <w:r w:rsidRPr="00E46114">
        <w:rPr>
          <w:rFonts w:asciiTheme="majorBidi" w:eastAsia="Times New Roman" w:hAnsiTheme="majorBidi" w:cstheme="majorBidi"/>
          <w:lang w:eastAsia="en-GB"/>
        </w:rPr>
        <w:t>T</w:t>
      </w:r>
      <w:r w:rsidR="00FF3695" w:rsidRPr="001F287A">
        <w:rPr>
          <w:rFonts w:asciiTheme="majorBidi" w:eastAsia="Times New Roman" w:hAnsiTheme="majorBidi" w:cstheme="majorBidi"/>
          <w:lang w:eastAsia="en-GB"/>
        </w:rPr>
        <w:t>o identify the best arrangement of porous zones within the channel</w:t>
      </w:r>
      <w:r w:rsidR="0066659B" w:rsidRPr="001F287A">
        <w:rPr>
          <w:rFonts w:asciiTheme="majorBidi" w:eastAsia="Times New Roman" w:hAnsiTheme="majorBidi" w:cstheme="majorBidi"/>
          <w:lang w:eastAsia="en-GB"/>
        </w:rPr>
        <w:t>,</w:t>
      </w:r>
      <w:r w:rsidR="0064752F" w:rsidRPr="001F287A">
        <w:rPr>
          <w:rFonts w:asciiTheme="majorBidi" w:eastAsia="Times New Roman" w:hAnsiTheme="majorBidi" w:cstheme="majorBidi"/>
          <w:lang w:eastAsia="en-GB"/>
        </w:rPr>
        <w:t xml:space="preserve"> especially in </w:t>
      </w:r>
      <w:r w:rsidR="0066659B" w:rsidRPr="001F287A">
        <w:rPr>
          <w:rFonts w:asciiTheme="majorBidi" w:eastAsia="Times New Roman" w:hAnsiTheme="majorBidi" w:cstheme="majorBidi"/>
          <w:lang w:eastAsia="en-GB"/>
        </w:rPr>
        <w:t xml:space="preserve">a </w:t>
      </w:r>
      <w:r w:rsidR="0064752F" w:rsidRPr="001F287A">
        <w:rPr>
          <w:rFonts w:asciiTheme="majorBidi" w:eastAsia="Times New Roman" w:hAnsiTheme="majorBidi" w:cstheme="majorBidi"/>
          <w:lang w:eastAsia="en-GB"/>
        </w:rPr>
        <w:t xml:space="preserve">design with </w:t>
      </w:r>
      <w:r w:rsidR="0066659B" w:rsidRPr="001F287A">
        <w:rPr>
          <w:rFonts w:asciiTheme="majorBidi" w:eastAsia="Times New Roman" w:hAnsiTheme="majorBidi" w:cstheme="majorBidi"/>
          <w:lang w:eastAsia="en-GB"/>
        </w:rPr>
        <w:t xml:space="preserve">a </w:t>
      </w:r>
      <w:r w:rsidR="0064752F" w:rsidRPr="001F287A">
        <w:rPr>
          <w:rFonts w:asciiTheme="majorBidi" w:eastAsia="Times New Roman" w:hAnsiTheme="majorBidi" w:cstheme="majorBidi"/>
          <w:lang w:eastAsia="en-GB"/>
        </w:rPr>
        <w:t>high</w:t>
      </w:r>
      <w:r w:rsidR="0066659B" w:rsidRPr="001F287A">
        <w:rPr>
          <w:rFonts w:asciiTheme="majorBidi" w:eastAsia="Times New Roman" w:hAnsiTheme="majorBidi" w:cstheme="majorBidi"/>
          <w:lang w:eastAsia="en-GB"/>
        </w:rPr>
        <w:t>er</w:t>
      </w:r>
      <w:r w:rsidR="0064752F" w:rsidRPr="001F287A">
        <w:rPr>
          <w:rFonts w:asciiTheme="majorBidi" w:eastAsia="Times New Roman" w:hAnsiTheme="majorBidi" w:cstheme="majorBidi"/>
          <w:lang w:eastAsia="en-GB"/>
        </w:rPr>
        <w:t xml:space="preserve"> number of possibilities (e.g. having more zones </w:t>
      </w:r>
      <w:r w:rsidR="00CD033E" w:rsidRPr="001F287A">
        <w:rPr>
          <w:rFonts w:asciiTheme="majorBidi" w:eastAsia="Times New Roman" w:hAnsiTheme="majorBidi" w:cstheme="majorBidi"/>
          <w:lang w:eastAsia="en-GB"/>
        </w:rPr>
        <w:t xml:space="preserve">and </w:t>
      </w:r>
      <w:r w:rsidR="0064752F" w:rsidRPr="001F287A">
        <w:rPr>
          <w:rFonts w:asciiTheme="majorBidi" w:eastAsia="Times New Roman" w:hAnsiTheme="majorBidi" w:cstheme="majorBidi"/>
          <w:lang w:eastAsia="en-GB"/>
        </w:rPr>
        <w:t>or higher volume fractions of porous zones)</w:t>
      </w:r>
      <w:r w:rsidR="00CD033E" w:rsidRPr="001F287A">
        <w:rPr>
          <w:rFonts w:asciiTheme="majorBidi" w:eastAsia="Times New Roman" w:hAnsiTheme="majorBidi" w:cstheme="majorBidi"/>
          <w:lang w:eastAsia="en-GB"/>
        </w:rPr>
        <w:t>. Indeed,</w:t>
      </w:r>
      <w:r w:rsidR="00FF3695" w:rsidRPr="001F287A">
        <w:rPr>
          <w:rFonts w:asciiTheme="majorBidi" w:eastAsia="Times New Roman" w:hAnsiTheme="majorBidi" w:cstheme="majorBidi"/>
          <w:lang w:eastAsia="en-GB"/>
        </w:rPr>
        <w:t xml:space="preserve"> the simulations of all the possible arrangements are not practical as it is time-consuming. So, it is essential to find a </w:t>
      </w:r>
      <w:r w:rsidR="0064752F" w:rsidRPr="001F287A">
        <w:rPr>
          <w:rFonts w:asciiTheme="majorBidi" w:eastAsia="Times New Roman" w:hAnsiTheme="majorBidi" w:cstheme="majorBidi"/>
          <w:lang w:eastAsia="en-GB"/>
        </w:rPr>
        <w:t xml:space="preserve">novel approach </w:t>
      </w:r>
      <w:r w:rsidR="00FF3695" w:rsidRPr="001F287A">
        <w:rPr>
          <w:rFonts w:asciiTheme="majorBidi" w:eastAsia="Times New Roman" w:hAnsiTheme="majorBidi" w:cstheme="majorBidi"/>
          <w:lang w:eastAsia="en-GB"/>
        </w:rPr>
        <w:t>that is fast and effective in identifying the best arrangement of porous zones within the channel, which can provide either an optimum or close to the optimum value for the temperature.</w:t>
      </w:r>
    </w:p>
    <w:p w14:paraId="750ECD00" w14:textId="77777777" w:rsidR="000A4DFF" w:rsidRPr="001F287A" w:rsidRDefault="00FF3695" w:rsidP="0066659B">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In this context, this paper proposed a new method to identify the </w:t>
      </w:r>
      <w:r w:rsidR="00DC0C84" w:rsidRPr="001F287A">
        <w:rPr>
          <w:rFonts w:asciiTheme="majorBidi" w:eastAsia="Times New Roman" w:hAnsiTheme="majorBidi" w:cstheme="majorBidi"/>
          <w:lang w:eastAsia="en-GB"/>
        </w:rPr>
        <w:t>proper</w:t>
      </w:r>
      <w:r w:rsidRPr="001F287A">
        <w:rPr>
          <w:rFonts w:asciiTheme="majorBidi" w:eastAsia="Times New Roman" w:hAnsiTheme="majorBidi" w:cstheme="majorBidi"/>
          <w:lang w:eastAsia="en-GB"/>
        </w:rPr>
        <w:t xml:space="preserve"> locations of porous zones within the cooling channel. </w:t>
      </w:r>
      <w:r w:rsidR="000A4DFF" w:rsidRPr="001F287A">
        <w:rPr>
          <w:rFonts w:asciiTheme="majorBidi" w:eastAsia="Times New Roman" w:hAnsiTheme="majorBidi" w:cstheme="majorBidi"/>
          <w:lang w:eastAsia="en-GB"/>
        </w:rPr>
        <w:t xml:space="preserve">The main steps involved in </w:t>
      </w:r>
      <w:r w:rsidR="00030678" w:rsidRPr="001F287A">
        <w:rPr>
          <w:rFonts w:asciiTheme="majorBidi" w:eastAsia="Times New Roman" w:hAnsiTheme="majorBidi" w:cstheme="majorBidi"/>
          <w:lang w:eastAsia="en-GB"/>
        </w:rPr>
        <w:t>this method</w:t>
      </w:r>
      <w:r w:rsidR="00CF6F65" w:rsidRPr="001F287A">
        <w:rPr>
          <w:rFonts w:asciiTheme="majorBidi" w:eastAsia="Times New Roman" w:hAnsiTheme="majorBidi" w:cstheme="majorBidi"/>
          <w:lang w:eastAsia="en-GB"/>
        </w:rPr>
        <w:t xml:space="preserve"> </w:t>
      </w:r>
      <w:r w:rsidR="000A4DFF" w:rsidRPr="001F287A">
        <w:rPr>
          <w:rFonts w:asciiTheme="majorBidi" w:eastAsia="Times New Roman" w:hAnsiTheme="majorBidi" w:cstheme="majorBidi"/>
          <w:lang w:eastAsia="en-GB"/>
        </w:rPr>
        <w:t>are as follows:</w:t>
      </w:r>
    </w:p>
    <w:p w14:paraId="53DB7A07" w14:textId="77777777" w:rsidR="00030678" w:rsidRPr="001F287A" w:rsidRDefault="00030678" w:rsidP="00AF6EC7">
      <w:pPr>
        <w:keepNext/>
        <w:spacing w:line="276" w:lineRule="auto"/>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lastRenderedPageBreak/>
        <w:t>Initial Guess:</w:t>
      </w:r>
    </w:p>
    <w:p w14:paraId="25E5304B" w14:textId="77777777" w:rsidR="000A4DFF" w:rsidRPr="001F287A" w:rsidRDefault="000A4DFF" w:rsidP="00AF6EC7">
      <w:pPr>
        <w:pStyle w:val="ListParagraph"/>
        <w:keepNext/>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As an initial guess, allocate all the porous zones at the beginning of the </w:t>
      </w:r>
      <w:r w:rsidR="00D94828" w:rsidRPr="001F287A">
        <w:rPr>
          <w:rFonts w:asciiTheme="majorBidi" w:eastAsia="Times New Roman" w:hAnsiTheme="majorBidi" w:cstheme="majorBidi"/>
          <w:lang w:eastAsia="en-GB"/>
        </w:rPr>
        <w:t xml:space="preserve">mini-channel </w:t>
      </w:r>
      <w:r w:rsidRPr="001F287A">
        <w:rPr>
          <w:rFonts w:asciiTheme="majorBidi" w:eastAsia="Times New Roman" w:hAnsiTheme="majorBidi" w:cstheme="majorBidi"/>
          <w:lang w:eastAsia="en-GB"/>
        </w:rPr>
        <w:t xml:space="preserve">and </w:t>
      </w:r>
      <w:r w:rsidR="00457411" w:rsidRPr="001F287A">
        <w:rPr>
          <w:rFonts w:asciiTheme="majorBidi" w:eastAsia="Times New Roman" w:hAnsiTheme="majorBidi" w:cstheme="majorBidi"/>
          <w:lang w:eastAsia="en-GB"/>
        </w:rPr>
        <w:t>simulate</w:t>
      </w:r>
      <w:r w:rsidRPr="001F287A">
        <w:rPr>
          <w:rFonts w:asciiTheme="majorBidi" w:eastAsia="Times New Roman" w:hAnsiTheme="majorBidi" w:cstheme="majorBidi"/>
          <w:lang w:eastAsia="en-GB"/>
        </w:rPr>
        <w:t xml:space="preserve"> to find the maximum temperature corresponding to each zone</w:t>
      </w:r>
      <w:r w:rsidR="00666E0C" w:rsidRPr="001F287A">
        <w:rPr>
          <w:rFonts w:asciiTheme="majorBidi" w:eastAsia="Times New Roman" w:hAnsiTheme="majorBidi" w:cstheme="majorBidi"/>
          <w:lang w:eastAsia="en-GB"/>
        </w:rPr>
        <w:t xml:space="preserve"> as well as the channel maximum temperature</w:t>
      </w:r>
      <w:r w:rsidRPr="001F287A">
        <w:rPr>
          <w:rFonts w:asciiTheme="majorBidi" w:eastAsia="Times New Roman" w:hAnsiTheme="majorBidi" w:cstheme="majorBidi"/>
          <w:lang w:eastAsia="en-GB"/>
        </w:rPr>
        <w:t>.</w:t>
      </w:r>
    </w:p>
    <w:p w14:paraId="647A673D" w14:textId="77777777" w:rsidR="00030678" w:rsidRPr="001F287A" w:rsidRDefault="0061229E" w:rsidP="0066659B">
      <w:pPr>
        <w:autoSpaceDE/>
        <w:autoSpaceDN/>
        <w:adjustRightInd/>
        <w:spacing w:after="160" w:line="276" w:lineRule="auto"/>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 xml:space="preserve">Arrangement </w:t>
      </w:r>
      <w:r w:rsidR="00B055CF" w:rsidRPr="001F287A">
        <w:rPr>
          <w:rFonts w:asciiTheme="majorBidi" w:eastAsia="Times New Roman" w:hAnsiTheme="majorBidi" w:cstheme="majorBidi"/>
          <w:b/>
          <w:bCs/>
          <w:lang w:eastAsia="en-GB"/>
        </w:rPr>
        <w:t>M</w:t>
      </w:r>
      <w:r w:rsidRPr="001F287A">
        <w:rPr>
          <w:rFonts w:asciiTheme="majorBidi" w:eastAsia="Times New Roman" w:hAnsiTheme="majorBidi" w:cstheme="majorBidi"/>
          <w:b/>
          <w:bCs/>
          <w:lang w:eastAsia="en-GB"/>
        </w:rPr>
        <w:t>odification</w:t>
      </w:r>
      <w:r w:rsidR="00115678" w:rsidRPr="001F287A">
        <w:rPr>
          <w:rFonts w:asciiTheme="majorBidi" w:eastAsia="Times New Roman" w:hAnsiTheme="majorBidi" w:cstheme="majorBidi"/>
          <w:b/>
          <w:bCs/>
          <w:lang w:eastAsia="en-GB"/>
        </w:rPr>
        <w:t xml:space="preserve"> Procedure:</w:t>
      </w:r>
    </w:p>
    <w:p w14:paraId="46D77FA1" w14:textId="77777777" w:rsidR="00666E0C" w:rsidRPr="001F287A" w:rsidRDefault="00CD033E" w:rsidP="00457411">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Rearrange the zones</w:t>
      </w:r>
      <w:r w:rsidR="0064752F" w:rsidRPr="001F287A">
        <w:rPr>
          <w:rFonts w:asciiTheme="majorBidi" w:eastAsia="Times New Roman" w:hAnsiTheme="majorBidi" w:cstheme="majorBidi"/>
          <w:lang w:eastAsia="en-GB"/>
        </w:rPr>
        <w:t xml:space="preserve"> </w:t>
      </w:r>
      <w:r w:rsidR="000A4DFF" w:rsidRPr="001F287A">
        <w:rPr>
          <w:rFonts w:asciiTheme="majorBidi" w:eastAsia="Times New Roman" w:hAnsiTheme="majorBidi" w:cstheme="majorBidi"/>
          <w:lang w:eastAsia="en-GB"/>
        </w:rPr>
        <w:t xml:space="preserve">by moving the </w:t>
      </w:r>
      <w:r w:rsidR="00030678" w:rsidRPr="001F287A">
        <w:rPr>
          <w:rFonts w:asciiTheme="majorBidi" w:eastAsia="Times New Roman" w:hAnsiTheme="majorBidi" w:cstheme="majorBidi"/>
          <w:lang w:eastAsia="en-GB"/>
        </w:rPr>
        <w:t xml:space="preserve">porous media from the </w:t>
      </w:r>
      <w:r w:rsidR="000A4DFF" w:rsidRPr="001F287A">
        <w:rPr>
          <w:rFonts w:asciiTheme="majorBidi" w:eastAsia="Times New Roman" w:hAnsiTheme="majorBidi" w:cstheme="majorBidi"/>
          <w:lang w:eastAsia="en-GB"/>
        </w:rPr>
        <w:t>coldest porous zone to the hottest non-porous zone</w:t>
      </w:r>
      <w:r w:rsidR="0064752F"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 xml:space="preserve">(as captured in the previous step). </w:t>
      </w:r>
      <w:r w:rsidR="00457411" w:rsidRPr="001F287A">
        <w:rPr>
          <w:rFonts w:asciiTheme="majorBidi" w:eastAsia="Times New Roman" w:hAnsiTheme="majorBidi" w:cstheme="majorBidi"/>
          <w:lang w:eastAsia="en-GB"/>
        </w:rPr>
        <w:t>Simulate</w:t>
      </w:r>
      <w:r w:rsidR="0064752F" w:rsidRPr="001F287A">
        <w:rPr>
          <w:rFonts w:asciiTheme="majorBidi" w:eastAsia="Times New Roman" w:hAnsiTheme="majorBidi" w:cstheme="majorBidi"/>
          <w:lang w:eastAsia="en-GB"/>
        </w:rPr>
        <w:t xml:space="preserve"> for the new arrangement</w:t>
      </w:r>
      <w:r w:rsidR="00666E0C"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to</w:t>
      </w:r>
      <w:r w:rsidR="00666E0C" w:rsidRPr="001F287A">
        <w:rPr>
          <w:rFonts w:asciiTheme="majorBidi" w:eastAsia="Times New Roman" w:hAnsiTheme="majorBidi" w:cstheme="majorBidi"/>
          <w:lang w:eastAsia="en-GB"/>
        </w:rPr>
        <w:t xml:space="preserve"> find the maximum temperature </w:t>
      </w:r>
      <w:r w:rsidR="007F404A" w:rsidRPr="001F287A">
        <w:rPr>
          <w:rFonts w:asciiTheme="majorBidi" w:eastAsia="Times New Roman" w:hAnsiTheme="majorBidi" w:cstheme="majorBidi"/>
          <w:lang w:eastAsia="en-GB"/>
        </w:rPr>
        <w:t>of</w:t>
      </w:r>
      <w:r w:rsidR="00666E0C" w:rsidRPr="001F287A">
        <w:rPr>
          <w:rFonts w:asciiTheme="majorBidi" w:eastAsia="Times New Roman" w:hAnsiTheme="majorBidi" w:cstheme="majorBidi"/>
          <w:lang w:eastAsia="en-GB"/>
        </w:rPr>
        <w:t xml:space="preserve"> each zone as well as the channel maximum temperature.</w:t>
      </w:r>
    </w:p>
    <w:p w14:paraId="54480F9D" w14:textId="77777777" w:rsidR="006A3A16" w:rsidRPr="001F287A" w:rsidRDefault="00666E0C" w:rsidP="0066659B">
      <w:pPr>
        <w:pStyle w:val="ListParagraph"/>
        <w:numPr>
          <w:ilvl w:val="0"/>
          <w:numId w:val="18"/>
        </w:numPr>
        <w:autoSpaceDE/>
        <w:autoSpaceDN/>
        <w:adjustRightInd/>
        <w:spacing w:after="160" w:line="276" w:lineRule="auto"/>
        <w:jc w:val="lowKashida"/>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Repeat </w:t>
      </w:r>
      <w:r w:rsidR="00093858" w:rsidRPr="001F287A">
        <w:rPr>
          <w:rFonts w:asciiTheme="majorBidi" w:eastAsia="Times New Roman" w:hAnsiTheme="majorBidi" w:cstheme="majorBidi"/>
          <w:lang w:eastAsia="en-GB"/>
        </w:rPr>
        <w:t xml:space="preserve">the above </w:t>
      </w:r>
      <w:r w:rsidRPr="001F287A">
        <w:rPr>
          <w:rFonts w:asciiTheme="majorBidi" w:eastAsia="Times New Roman" w:hAnsiTheme="majorBidi" w:cstheme="majorBidi"/>
          <w:lang w:eastAsia="en-GB"/>
        </w:rPr>
        <w:t xml:space="preserve">step </w:t>
      </w:r>
      <w:r w:rsidR="00CD033E" w:rsidRPr="001F287A">
        <w:rPr>
          <w:rFonts w:asciiTheme="majorBidi" w:eastAsia="Times New Roman" w:hAnsiTheme="majorBidi" w:cstheme="majorBidi"/>
          <w:lang w:eastAsia="en-GB"/>
        </w:rPr>
        <w:t>if</w:t>
      </w:r>
      <w:r w:rsidR="006A3A16" w:rsidRPr="001F287A">
        <w:rPr>
          <w:rFonts w:asciiTheme="majorBidi" w:eastAsia="Times New Roman" w:hAnsiTheme="majorBidi" w:cstheme="majorBidi"/>
          <w:lang w:eastAsia="en-GB"/>
        </w:rPr>
        <w:t xml:space="preserve"> the channel maximum temperature is </w:t>
      </w:r>
      <w:r w:rsidR="0066659B" w:rsidRPr="001F287A">
        <w:rPr>
          <w:rFonts w:asciiTheme="majorBidi" w:eastAsia="Times New Roman" w:hAnsiTheme="majorBidi" w:cstheme="majorBidi"/>
          <w:lang w:eastAsia="en-GB"/>
        </w:rPr>
        <w:t>decreasing</w:t>
      </w:r>
      <w:r w:rsidR="006A3A16" w:rsidRPr="001F287A">
        <w:rPr>
          <w:rFonts w:asciiTheme="majorBidi" w:eastAsia="Times New Roman" w:hAnsiTheme="majorBidi" w:cstheme="majorBidi"/>
          <w:lang w:eastAsia="en-GB"/>
        </w:rPr>
        <w:t>. However:</w:t>
      </w:r>
    </w:p>
    <w:p w14:paraId="6B8BE8DA" w14:textId="77777777" w:rsidR="006A3A16" w:rsidRPr="001F287A" w:rsidRDefault="006A3A16" w:rsidP="00457411">
      <w:pPr>
        <w:pStyle w:val="ListParagraph"/>
        <w:numPr>
          <w:ilvl w:val="0"/>
          <w:numId w:val="21"/>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If the </w:t>
      </w:r>
      <w:r w:rsidR="00CD033E" w:rsidRPr="001F287A">
        <w:rPr>
          <w:rFonts w:asciiTheme="majorBidi" w:eastAsia="Times New Roman" w:hAnsiTheme="majorBidi" w:cstheme="majorBidi"/>
          <w:lang w:eastAsia="en-GB"/>
        </w:rPr>
        <w:t xml:space="preserve">arrangement zones got </w:t>
      </w:r>
      <w:r w:rsidRPr="001F287A">
        <w:rPr>
          <w:rFonts w:asciiTheme="majorBidi" w:eastAsia="Times New Roman" w:hAnsiTheme="majorBidi" w:cstheme="majorBidi"/>
          <w:lang w:eastAsia="en-GB"/>
        </w:rPr>
        <w:t xml:space="preserve">repeated: </w:t>
      </w:r>
      <w:r w:rsidR="00A738F3"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top the</w:t>
      </w:r>
      <w:r w:rsidR="00CD033E" w:rsidRPr="001F287A">
        <w:rPr>
          <w:rFonts w:asciiTheme="majorBidi" w:eastAsia="Times New Roman" w:hAnsiTheme="majorBidi" w:cstheme="majorBidi"/>
          <w:lang w:eastAsia="en-GB"/>
        </w:rPr>
        <w:t xml:space="preserve"> process</w:t>
      </w:r>
      <w:r w:rsidR="00457411" w:rsidRPr="001F287A">
        <w:rPr>
          <w:rFonts w:asciiTheme="majorBidi" w:eastAsia="Times New Roman" w:hAnsiTheme="majorBidi" w:cstheme="majorBidi"/>
          <w:lang w:eastAsia="en-GB"/>
        </w:rPr>
        <w:t xml:space="preserve"> and report the optimum solution</w:t>
      </w:r>
      <w:r w:rsidRPr="001F287A">
        <w:rPr>
          <w:rFonts w:asciiTheme="majorBidi" w:eastAsia="Times New Roman" w:hAnsiTheme="majorBidi" w:cstheme="majorBidi"/>
          <w:lang w:eastAsia="en-GB"/>
        </w:rPr>
        <w:t>.</w:t>
      </w:r>
    </w:p>
    <w:p w14:paraId="7170E5D5" w14:textId="77777777" w:rsidR="000A4DFF" w:rsidRPr="001F287A" w:rsidRDefault="006A3A16" w:rsidP="00457411">
      <w:pPr>
        <w:pStyle w:val="ListParagraph"/>
        <w:numPr>
          <w:ilvl w:val="0"/>
          <w:numId w:val="21"/>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If the channel maximum temperature increase</w:t>
      </w:r>
      <w:r w:rsidR="00457411"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w:t>
      </w:r>
      <w:r w:rsidR="00B70010" w:rsidRPr="001F287A">
        <w:rPr>
          <w:rFonts w:asciiTheme="majorBidi" w:eastAsia="Times New Roman" w:hAnsiTheme="majorBidi" w:cstheme="majorBidi"/>
          <w:lang w:eastAsia="en-GB"/>
        </w:rPr>
        <w:t>record the previous channel maximum temperature</w:t>
      </w:r>
      <w:r w:rsidR="00B70010" w:rsidRPr="001F287A">
        <w:rPr>
          <w:rFonts w:asciiTheme="majorBidi" w:eastAsia="Times New Roman" w:hAnsiTheme="majorBidi" w:cstheme="majorBidi"/>
          <w:b/>
          <w:bCs/>
          <w:lang w:eastAsia="en-GB"/>
        </w:rPr>
        <w:t xml:space="preserve"> </w:t>
      </w:r>
      <w:r w:rsidR="00B70010" w:rsidRPr="001F287A">
        <w:rPr>
          <w:rFonts w:asciiTheme="majorBidi" w:eastAsia="Times New Roman" w:hAnsiTheme="majorBidi" w:cstheme="majorBidi"/>
          <w:lang w:eastAsia="en-GB"/>
        </w:rPr>
        <w:t xml:space="preserve">as </w:t>
      </w:r>
      <w:r w:rsidR="00B70010" w:rsidRPr="001F287A">
        <w:rPr>
          <w:rFonts w:asciiTheme="majorBidi" w:eastAsia="Times New Roman" w:hAnsiTheme="majorBidi" w:cstheme="majorBidi"/>
          <w:i/>
          <w:iCs/>
          <w:lang w:eastAsia="en-GB"/>
        </w:rPr>
        <w:t>T</w:t>
      </w:r>
      <w:r w:rsidR="00B70010" w:rsidRPr="001F287A">
        <w:rPr>
          <w:rFonts w:asciiTheme="majorBidi" w:eastAsia="Times New Roman" w:hAnsiTheme="majorBidi" w:cstheme="majorBidi"/>
          <w:i/>
          <w:iCs/>
          <w:vertAlign w:val="subscript"/>
          <w:lang w:eastAsia="en-GB"/>
        </w:rPr>
        <w:t>ref</w:t>
      </w:r>
      <w:r w:rsidR="00B70010" w:rsidRPr="001F287A">
        <w:rPr>
          <w:rFonts w:asciiTheme="majorBidi" w:eastAsia="Times New Roman" w:hAnsiTheme="majorBidi" w:cstheme="majorBidi"/>
          <w:lang w:eastAsia="en-GB"/>
        </w:rPr>
        <w:t>.</w:t>
      </w:r>
      <w:r w:rsidR="00B70010" w:rsidRPr="001F287A">
        <w:rPr>
          <w:rFonts w:asciiTheme="majorBidi" w:eastAsia="Times New Roman" w:hAnsiTheme="majorBidi" w:cstheme="majorBidi"/>
          <w:b/>
          <w:bCs/>
          <w:lang w:eastAsia="en-GB"/>
        </w:rPr>
        <w:t xml:space="preserve"> </w:t>
      </w:r>
      <w:r w:rsidR="00CD033E" w:rsidRPr="001F287A">
        <w:rPr>
          <w:rFonts w:asciiTheme="majorBidi" w:eastAsia="Times New Roman" w:hAnsiTheme="majorBidi" w:cstheme="majorBidi"/>
          <w:b/>
          <w:bCs/>
          <w:lang w:eastAsia="en-GB"/>
        </w:rPr>
        <w:t xml:space="preserve"> </w:t>
      </w:r>
      <w:r w:rsidR="00CD033E" w:rsidRPr="001F287A">
        <w:rPr>
          <w:rFonts w:asciiTheme="majorBidi" w:eastAsia="Times New Roman" w:hAnsiTheme="majorBidi" w:cstheme="majorBidi"/>
          <w:lang w:eastAsia="en-GB"/>
        </w:rPr>
        <w:t xml:space="preserve">Follow the </w:t>
      </w:r>
      <w:r w:rsidRPr="001F287A">
        <w:rPr>
          <w:rFonts w:asciiTheme="majorBidi" w:eastAsia="Times New Roman" w:hAnsiTheme="majorBidi" w:cstheme="majorBidi"/>
          <w:b/>
          <w:bCs/>
          <w:lang w:eastAsia="en-GB"/>
        </w:rPr>
        <w:t xml:space="preserve">Correction </w:t>
      </w:r>
      <w:r w:rsidR="00CD033E" w:rsidRPr="001F287A">
        <w:rPr>
          <w:rFonts w:asciiTheme="majorBidi" w:eastAsia="Times New Roman" w:hAnsiTheme="majorBidi" w:cstheme="majorBidi"/>
          <w:b/>
          <w:bCs/>
          <w:lang w:eastAsia="en-GB"/>
        </w:rPr>
        <w:t>P</w:t>
      </w:r>
      <w:r w:rsidRPr="001F287A">
        <w:rPr>
          <w:rFonts w:asciiTheme="majorBidi" w:eastAsia="Times New Roman" w:hAnsiTheme="majorBidi" w:cstheme="majorBidi"/>
          <w:b/>
          <w:bCs/>
          <w:lang w:eastAsia="en-GB"/>
        </w:rPr>
        <w:t>rocedure</w:t>
      </w:r>
      <w:r w:rsidR="00CD033E" w:rsidRPr="001F287A">
        <w:rPr>
          <w:rFonts w:asciiTheme="majorBidi" w:eastAsia="Times New Roman" w:hAnsiTheme="majorBidi" w:cstheme="majorBidi"/>
          <w:lang w:eastAsia="en-GB"/>
        </w:rPr>
        <w:t>.</w:t>
      </w:r>
    </w:p>
    <w:p w14:paraId="132E194A" w14:textId="77777777" w:rsidR="00B70010" w:rsidRPr="001F287A" w:rsidRDefault="00B70010" w:rsidP="0066659B">
      <w:pPr>
        <w:pStyle w:val="ListParagraph"/>
        <w:numPr>
          <w:ilvl w:val="0"/>
          <w:numId w:val="21"/>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If the hottest zone is a porous zone</w:t>
      </w:r>
      <w:r w:rsidR="00B055CF" w:rsidRPr="001F287A">
        <w:rPr>
          <w:rFonts w:asciiTheme="majorBidi" w:eastAsia="Times New Roman" w:hAnsiTheme="majorBidi" w:cstheme="majorBidi"/>
          <w:lang w:eastAsia="en-GB"/>
        </w:rPr>
        <w:t>, follow the</w:t>
      </w:r>
      <w:r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b/>
          <w:bCs/>
          <w:lang w:eastAsia="en-GB"/>
        </w:rPr>
        <w:t xml:space="preserve">Tuning </w:t>
      </w:r>
      <w:r w:rsidR="00CD033E" w:rsidRPr="001F287A">
        <w:rPr>
          <w:rFonts w:asciiTheme="majorBidi" w:eastAsia="Times New Roman" w:hAnsiTheme="majorBidi" w:cstheme="majorBidi"/>
          <w:b/>
          <w:bCs/>
          <w:lang w:eastAsia="en-GB"/>
        </w:rPr>
        <w:t>P</w:t>
      </w:r>
      <w:r w:rsidRPr="001F287A">
        <w:rPr>
          <w:rFonts w:asciiTheme="majorBidi" w:eastAsia="Times New Roman" w:hAnsiTheme="majorBidi" w:cstheme="majorBidi"/>
          <w:b/>
          <w:bCs/>
          <w:lang w:eastAsia="en-GB"/>
        </w:rPr>
        <w:t>rocedure</w:t>
      </w:r>
      <w:r w:rsidRPr="001F287A">
        <w:rPr>
          <w:rFonts w:asciiTheme="majorBidi" w:eastAsia="Times New Roman" w:hAnsiTheme="majorBidi" w:cstheme="majorBidi"/>
          <w:lang w:eastAsia="en-GB"/>
        </w:rPr>
        <w:t>.</w:t>
      </w:r>
    </w:p>
    <w:p w14:paraId="6A8CD790" w14:textId="77777777" w:rsidR="00030678" w:rsidRPr="001F287A" w:rsidRDefault="00030678" w:rsidP="0066659B">
      <w:pPr>
        <w:autoSpaceDE/>
        <w:autoSpaceDN/>
        <w:adjustRightInd/>
        <w:spacing w:after="160" w:line="276" w:lineRule="auto"/>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Correction</w:t>
      </w:r>
      <w:r w:rsidR="00CD033E" w:rsidRPr="001F287A">
        <w:rPr>
          <w:rFonts w:asciiTheme="majorBidi" w:eastAsia="Times New Roman" w:hAnsiTheme="majorBidi" w:cstheme="majorBidi"/>
          <w:b/>
          <w:bCs/>
          <w:lang w:eastAsia="en-GB"/>
        </w:rPr>
        <w:t xml:space="preserve"> </w:t>
      </w:r>
      <w:r w:rsidR="00B055CF" w:rsidRPr="001F287A">
        <w:rPr>
          <w:rFonts w:asciiTheme="majorBidi" w:eastAsia="Times New Roman" w:hAnsiTheme="majorBidi" w:cstheme="majorBidi"/>
          <w:b/>
          <w:bCs/>
          <w:lang w:eastAsia="en-GB"/>
        </w:rPr>
        <w:t>P</w:t>
      </w:r>
      <w:r w:rsidR="00CD033E" w:rsidRPr="001F287A">
        <w:rPr>
          <w:rFonts w:asciiTheme="majorBidi" w:eastAsia="Times New Roman" w:hAnsiTheme="majorBidi" w:cstheme="majorBidi"/>
          <w:b/>
          <w:bCs/>
          <w:lang w:eastAsia="en-GB"/>
        </w:rPr>
        <w:t>rocedure</w:t>
      </w:r>
      <w:r w:rsidRPr="001F287A">
        <w:rPr>
          <w:rFonts w:asciiTheme="majorBidi" w:eastAsia="Times New Roman" w:hAnsiTheme="majorBidi" w:cstheme="majorBidi"/>
          <w:b/>
          <w:bCs/>
          <w:lang w:eastAsia="en-GB"/>
        </w:rPr>
        <w:t>:</w:t>
      </w:r>
    </w:p>
    <w:p w14:paraId="3836AB8B" w14:textId="77777777" w:rsidR="000A4DFF" w:rsidRPr="001F287A" w:rsidRDefault="00B055CF" w:rsidP="00F24E72">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If the</w:t>
      </w:r>
      <w:r w:rsidR="00030678" w:rsidRPr="001F287A">
        <w:rPr>
          <w:rFonts w:asciiTheme="majorBidi" w:eastAsia="Times New Roman" w:hAnsiTheme="majorBidi" w:cstheme="majorBidi"/>
          <w:lang w:eastAsia="en-GB"/>
        </w:rPr>
        <w:t xml:space="preserve"> </w:t>
      </w:r>
      <w:r w:rsidR="007862F7" w:rsidRPr="001F287A">
        <w:rPr>
          <w:rFonts w:asciiTheme="majorBidi" w:eastAsia="Times New Roman" w:hAnsiTheme="majorBidi" w:cstheme="majorBidi"/>
          <w:lang w:eastAsia="en-GB"/>
        </w:rPr>
        <w:t>channel maximum temperature</w:t>
      </w:r>
      <w:r w:rsidRPr="001F287A">
        <w:rPr>
          <w:rFonts w:asciiTheme="majorBidi" w:eastAsia="Times New Roman" w:hAnsiTheme="majorBidi" w:cstheme="majorBidi"/>
          <w:lang w:eastAsia="en-GB"/>
        </w:rPr>
        <w:t xml:space="preserve"> got increased (which could be due to conjugated he</w:t>
      </w:r>
      <w:r w:rsidR="00F24E72" w:rsidRPr="001F287A">
        <w:rPr>
          <w:rFonts w:asciiTheme="majorBidi" w:eastAsia="Times New Roman" w:hAnsiTheme="majorBidi" w:cstheme="majorBidi"/>
          <w:lang w:eastAsia="en-GB"/>
        </w:rPr>
        <w:t>a</w:t>
      </w:r>
      <w:r w:rsidRPr="001F287A">
        <w:rPr>
          <w:rFonts w:asciiTheme="majorBidi" w:eastAsia="Times New Roman" w:hAnsiTheme="majorBidi" w:cstheme="majorBidi"/>
          <w:lang w:eastAsia="en-GB"/>
        </w:rPr>
        <w:t>t transfer attributions),</w:t>
      </w:r>
      <w:r w:rsidR="000A4DFF" w:rsidRPr="001F287A">
        <w:rPr>
          <w:rFonts w:asciiTheme="majorBidi" w:eastAsia="Times New Roman" w:hAnsiTheme="majorBidi" w:cstheme="majorBidi"/>
          <w:lang w:eastAsia="en-GB"/>
        </w:rPr>
        <w:t xml:space="preserve"> </w:t>
      </w:r>
      <w:r w:rsidR="00B70010" w:rsidRPr="001F287A">
        <w:rPr>
          <w:rFonts w:asciiTheme="majorBidi" w:eastAsia="Times New Roman" w:hAnsiTheme="majorBidi" w:cstheme="majorBidi"/>
          <w:lang w:eastAsia="en-GB"/>
        </w:rPr>
        <w:t>put</w:t>
      </w:r>
      <w:r w:rsidR="006A3A16" w:rsidRPr="001F287A">
        <w:rPr>
          <w:rFonts w:asciiTheme="majorBidi" w:eastAsia="Times New Roman" w:hAnsiTheme="majorBidi" w:cstheme="majorBidi"/>
          <w:lang w:eastAsia="en-GB"/>
        </w:rPr>
        <w:t xml:space="preserve"> the porous zone in the middle of the </w:t>
      </w:r>
      <w:r w:rsidRPr="001F287A">
        <w:rPr>
          <w:rFonts w:asciiTheme="majorBidi" w:eastAsia="Times New Roman" w:hAnsiTheme="majorBidi" w:cstheme="majorBidi"/>
          <w:lang w:eastAsia="en-GB"/>
        </w:rPr>
        <w:t>captured positions in the last two steps</w:t>
      </w:r>
      <w:r w:rsidR="006A3A16" w:rsidRPr="001F287A">
        <w:rPr>
          <w:rFonts w:asciiTheme="majorBidi" w:eastAsia="Times New Roman" w:hAnsiTheme="majorBidi" w:cstheme="majorBidi"/>
          <w:lang w:eastAsia="en-GB"/>
        </w:rPr>
        <w:t>.</w:t>
      </w:r>
    </w:p>
    <w:p w14:paraId="245FD37B" w14:textId="77777777" w:rsidR="006A3A16" w:rsidRPr="001F287A" w:rsidRDefault="0066659B" w:rsidP="0066659B">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Simulate</w:t>
      </w:r>
      <w:r w:rsidR="006A3A16" w:rsidRPr="001F287A">
        <w:rPr>
          <w:rFonts w:asciiTheme="majorBidi" w:eastAsia="Times New Roman" w:hAnsiTheme="majorBidi" w:cstheme="majorBidi"/>
          <w:lang w:eastAsia="en-GB"/>
        </w:rPr>
        <w:t xml:space="preserve"> the new arrangement and find the maximum temperature of each zone as well as the channel maximum temperature.</w:t>
      </w:r>
    </w:p>
    <w:p w14:paraId="0B40E350" w14:textId="77777777" w:rsidR="006A3A16" w:rsidRPr="001F287A" w:rsidRDefault="006A3A16" w:rsidP="0066659B">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Do </w:t>
      </w:r>
      <w:r w:rsidR="0066659B" w:rsidRPr="001F287A">
        <w:rPr>
          <w:rFonts w:asciiTheme="majorBidi" w:eastAsia="Times New Roman" w:hAnsiTheme="majorBidi" w:cstheme="majorBidi"/>
          <w:lang w:eastAsia="en-GB"/>
        </w:rPr>
        <w:t xml:space="preserve">the </w:t>
      </w:r>
      <w:r w:rsidR="00B70010" w:rsidRPr="001F287A">
        <w:rPr>
          <w:rFonts w:asciiTheme="majorBidi" w:eastAsia="Times New Roman" w:hAnsiTheme="majorBidi" w:cstheme="majorBidi"/>
          <w:lang w:eastAsia="en-GB"/>
        </w:rPr>
        <w:t xml:space="preserve">above two </w:t>
      </w:r>
      <w:r w:rsidRPr="001F287A">
        <w:rPr>
          <w:rFonts w:asciiTheme="majorBidi" w:eastAsia="Times New Roman" w:hAnsiTheme="majorBidi" w:cstheme="majorBidi"/>
          <w:lang w:eastAsia="en-GB"/>
        </w:rPr>
        <w:t>step</w:t>
      </w:r>
      <w:r w:rsidR="00B70010"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until the </w:t>
      </w:r>
      <w:r w:rsidR="00BA2607" w:rsidRPr="001F287A">
        <w:rPr>
          <w:rFonts w:asciiTheme="majorBidi" w:eastAsia="Times New Roman" w:hAnsiTheme="majorBidi" w:cstheme="majorBidi"/>
          <w:lang w:eastAsia="en-GB"/>
        </w:rPr>
        <w:t xml:space="preserve">channel maximum </w:t>
      </w:r>
      <w:r w:rsidRPr="001F287A">
        <w:rPr>
          <w:rFonts w:asciiTheme="majorBidi" w:eastAsia="Times New Roman" w:hAnsiTheme="majorBidi" w:cstheme="majorBidi"/>
          <w:lang w:eastAsia="en-GB"/>
        </w:rPr>
        <w:t xml:space="preserve">temperature </w:t>
      </w:r>
      <w:r w:rsidR="00F85F43" w:rsidRPr="001F287A">
        <w:rPr>
          <w:rFonts w:asciiTheme="majorBidi" w:eastAsia="Times New Roman" w:hAnsiTheme="majorBidi" w:cstheme="majorBidi"/>
          <w:lang w:eastAsia="en-GB"/>
        </w:rPr>
        <w:t>decreases</w:t>
      </w:r>
      <w:r w:rsidRPr="001F287A">
        <w:rPr>
          <w:rFonts w:asciiTheme="majorBidi" w:eastAsia="Times New Roman" w:hAnsiTheme="majorBidi" w:cstheme="majorBidi"/>
          <w:lang w:eastAsia="en-GB"/>
        </w:rPr>
        <w:t xml:space="preserve"> below the </w:t>
      </w:r>
      <w:r w:rsidR="00B70010" w:rsidRPr="001F287A">
        <w:rPr>
          <w:rFonts w:asciiTheme="majorBidi" w:eastAsia="Times New Roman" w:hAnsiTheme="majorBidi" w:cstheme="majorBidi"/>
          <w:i/>
          <w:iCs/>
          <w:lang w:eastAsia="en-GB"/>
        </w:rPr>
        <w:t>T</w:t>
      </w:r>
      <w:r w:rsidR="00B70010" w:rsidRPr="001F287A">
        <w:rPr>
          <w:rFonts w:asciiTheme="majorBidi" w:eastAsia="Times New Roman" w:hAnsiTheme="majorBidi" w:cstheme="majorBidi"/>
          <w:i/>
          <w:iCs/>
          <w:vertAlign w:val="subscript"/>
          <w:lang w:eastAsia="en-GB"/>
        </w:rPr>
        <w:t>ref</w:t>
      </w:r>
      <w:r w:rsidRPr="001F287A">
        <w:rPr>
          <w:rFonts w:asciiTheme="majorBidi" w:eastAsia="Times New Roman" w:hAnsiTheme="majorBidi" w:cstheme="majorBidi"/>
          <w:lang w:eastAsia="en-GB"/>
        </w:rPr>
        <w:t>.</w:t>
      </w:r>
    </w:p>
    <w:p w14:paraId="535D2E6E" w14:textId="77777777" w:rsidR="000A4DFF" w:rsidRPr="001F287A" w:rsidRDefault="000A4DFF" w:rsidP="0066659B">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Once the temperature gets reduced, continue the </w:t>
      </w:r>
      <w:r w:rsidR="00B055CF" w:rsidRPr="001F287A">
        <w:rPr>
          <w:rFonts w:asciiTheme="majorBidi" w:eastAsia="Times New Roman" w:hAnsiTheme="majorBidi" w:cstheme="majorBidi"/>
          <w:b/>
          <w:bCs/>
          <w:lang w:eastAsia="en-GB"/>
        </w:rPr>
        <w:t>Arrangement Modification</w:t>
      </w:r>
      <w:r w:rsidRPr="001F287A">
        <w:rPr>
          <w:rFonts w:asciiTheme="majorBidi" w:eastAsia="Times New Roman" w:hAnsiTheme="majorBidi" w:cstheme="majorBidi"/>
          <w:b/>
          <w:bCs/>
          <w:lang w:eastAsia="en-GB"/>
        </w:rPr>
        <w:t xml:space="preserve"> </w:t>
      </w:r>
      <w:r w:rsidR="00115678" w:rsidRPr="001F287A">
        <w:rPr>
          <w:rFonts w:asciiTheme="majorBidi" w:eastAsia="Times New Roman" w:hAnsiTheme="majorBidi" w:cstheme="majorBidi"/>
          <w:b/>
          <w:bCs/>
          <w:lang w:eastAsia="en-GB"/>
        </w:rPr>
        <w:t>P</w:t>
      </w:r>
      <w:r w:rsidR="006A3A16" w:rsidRPr="001F287A">
        <w:rPr>
          <w:rFonts w:asciiTheme="majorBidi" w:eastAsia="Times New Roman" w:hAnsiTheme="majorBidi" w:cstheme="majorBidi"/>
          <w:b/>
          <w:bCs/>
          <w:lang w:eastAsia="en-GB"/>
        </w:rPr>
        <w:t>rocedure</w:t>
      </w:r>
      <w:r w:rsidRPr="001F287A">
        <w:rPr>
          <w:rFonts w:asciiTheme="majorBidi" w:eastAsia="Times New Roman" w:hAnsiTheme="majorBidi" w:cstheme="majorBidi"/>
          <w:lang w:eastAsia="en-GB"/>
        </w:rPr>
        <w:t>.</w:t>
      </w:r>
    </w:p>
    <w:p w14:paraId="38CB1EE8" w14:textId="77777777" w:rsidR="00030678" w:rsidRPr="001F287A" w:rsidRDefault="00B931BC" w:rsidP="0066659B">
      <w:pPr>
        <w:autoSpaceDE/>
        <w:autoSpaceDN/>
        <w:adjustRightInd/>
        <w:spacing w:after="160" w:line="276" w:lineRule="auto"/>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T</w:t>
      </w:r>
      <w:r w:rsidR="00030678" w:rsidRPr="001F287A">
        <w:rPr>
          <w:rFonts w:asciiTheme="majorBidi" w:eastAsia="Times New Roman" w:hAnsiTheme="majorBidi" w:cstheme="majorBidi"/>
          <w:b/>
          <w:bCs/>
          <w:lang w:eastAsia="en-GB"/>
        </w:rPr>
        <w:t>uning</w:t>
      </w:r>
      <w:r w:rsidR="00B055CF" w:rsidRPr="001F287A">
        <w:rPr>
          <w:rFonts w:asciiTheme="majorBidi" w:eastAsia="Times New Roman" w:hAnsiTheme="majorBidi" w:cstheme="majorBidi"/>
          <w:b/>
          <w:bCs/>
          <w:lang w:eastAsia="en-GB"/>
        </w:rPr>
        <w:t xml:space="preserve"> Procedure</w:t>
      </w:r>
      <w:r w:rsidR="00030678" w:rsidRPr="001F287A">
        <w:rPr>
          <w:rFonts w:asciiTheme="majorBidi" w:eastAsia="Times New Roman" w:hAnsiTheme="majorBidi" w:cstheme="majorBidi"/>
          <w:b/>
          <w:bCs/>
          <w:lang w:eastAsia="en-GB"/>
        </w:rPr>
        <w:t>:</w:t>
      </w:r>
    </w:p>
    <w:p w14:paraId="636D882A" w14:textId="77777777" w:rsidR="000A4DFF" w:rsidRPr="001F287A" w:rsidRDefault="000655EB" w:rsidP="0066659B">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w:t>
      </w:r>
      <w:r w:rsidR="00F01D66" w:rsidRPr="001F287A">
        <w:rPr>
          <w:rFonts w:asciiTheme="majorBidi" w:eastAsia="Times New Roman" w:hAnsiTheme="majorBidi" w:cstheme="majorBidi"/>
          <w:lang w:eastAsia="en-GB"/>
        </w:rPr>
        <w:t>f the hottest zone is porous</w:t>
      </w:r>
      <w:r w:rsidR="000A4DFF" w:rsidRPr="001F287A">
        <w:rPr>
          <w:rFonts w:asciiTheme="majorBidi" w:eastAsia="Times New Roman" w:hAnsiTheme="majorBidi" w:cstheme="majorBidi"/>
          <w:lang w:eastAsia="en-GB"/>
        </w:rPr>
        <w:t>, start the tuning process by gradually moving the coldest porous zone toward</w:t>
      </w:r>
      <w:r w:rsidR="005D5397" w:rsidRPr="001F287A">
        <w:rPr>
          <w:rFonts w:asciiTheme="majorBidi" w:eastAsia="Times New Roman" w:hAnsiTheme="majorBidi" w:cstheme="majorBidi"/>
          <w:lang w:eastAsia="en-GB"/>
        </w:rPr>
        <w:t>s</w:t>
      </w:r>
      <w:r w:rsidR="000A4DFF" w:rsidRPr="001F287A">
        <w:rPr>
          <w:rFonts w:asciiTheme="majorBidi" w:eastAsia="Times New Roman" w:hAnsiTheme="majorBidi" w:cstheme="majorBidi"/>
          <w:lang w:eastAsia="en-GB"/>
        </w:rPr>
        <w:t xml:space="preserve"> the hottest porous zone.</w:t>
      </w:r>
    </w:p>
    <w:p w14:paraId="7C0DA3F2" w14:textId="77777777" w:rsidR="00602325" w:rsidRPr="001F287A" w:rsidRDefault="000A4DFF" w:rsidP="0066659B">
      <w:pPr>
        <w:pStyle w:val="ListParagraph"/>
        <w:numPr>
          <w:ilvl w:val="0"/>
          <w:numId w:val="18"/>
        </w:numPr>
        <w:autoSpaceDE/>
        <w:autoSpaceDN/>
        <w:adjustRightInd/>
        <w:spacing w:after="160"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Continue the </w:t>
      </w:r>
      <w:r w:rsidR="00F85F43" w:rsidRPr="001F287A">
        <w:rPr>
          <w:rFonts w:asciiTheme="majorBidi" w:eastAsia="Times New Roman" w:hAnsiTheme="majorBidi" w:cstheme="majorBidi"/>
          <w:lang w:eastAsia="en-GB"/>
        </w:rPr>
        <w:t>above step</w:t>
      </w:r>
      <w:r w:rsidRPr="001F287A">
        <w:rPr>
          <w:rFonts w:asciiTheme="majorBidi" w:eastAsia="Times New Roman" w:hAnsiTheme="majorBidi" w:cstheme="majorBidi"/>
          <w:lang w:eastAsia="en-GB"/>
        </w:rPr>
        <w:t xml:space="preserve"> until the maximum temperature of the hottest zone increases.</w:t>
      </w:r>
    </w:p>
    <w:p w14:paraId="32578250" w14:textId="77777777" w:rsidR="00602325" w:rsidRPr="001F287A" w:rsidRDefault="00B055CF" w:rsidP="0066659B">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For further clarification on the proposed approach</w:t>
      </w:r>
      <w:r w:rsidR="00457411"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 its</w:t>
      </w:r>
      <w:r w:rsidR="00602325" w:rsidRPr="001F287A">
        <w:rPr>
          <w:rFonts w:asciiTheme="majorBidi" w:eastAsia="Times New Roman" w:hAnsiTheme="majorBidi" w:cstheme="majorBidi"/>
          <w:lang w:eastAsia="en-GB"/>
        </w:rPr>
        <w:t xml:space="preserve"> flowchart is </w:t>
      </w:r>
      <w:r w:rsidR="009E6D5B" w:rsidRPr="001F287A">
        <w:rPr>
          <w:rFonts w:asciiTheme="majorBidi" w:eastAsia="Times New Roman" w:hAnsiTheme="majorBidi" w:cstheme="majorBidi"/>
          <w:lang w:eastAsia="en-GB"/>
        </w:rPr>
        <w:t>presented</w:t>
      </w:r>
      <w:r w:rsidR="00602325" w:rsidRPr="001F287A">
        <w:rPr>
          <w:rFonts w:asciiTheme="majorBidi" w:eastAsia="Times New Roman" w:hAnsiTheme="majorBidi" w:cstheme="majorBidi"/>
          <w:lang w:eastAsia="en-GB"/>
        </w:rPr>
        <w:t xml:space="preserve"> in </w:t>
      </w:r>
      <w:r w:rsidR="009C77FD">
        <w:fldChar w:fldCharType="begin"/>
      </w:r>
      <w:r w:rsidR="009C77FD">
        <w:instrText xml:space="preserve"> REF _Ref114090197 \h  \* MERGEFORMAT </w:instrText>
      </w:r>
      <w:r w:rsidR="009C77FD">
        <w:fldChar w:fldCharType="separate"/>
      </w:r>
      <w:r w:rsidR="00872A0F" w:rsidRPr="001F287A">
        <w:rPr>
          <w:rFonts w:asciiTheme="majorBidi" w:hAnsiTheme="majorBidi" w:cstheme="majorBidi"/>
        </w:rPr>
        <w:t>Fig. 6</w:t>
      </w:r>
      <w:r w:rsidR="009C77FD">
        <w:fldChar w:fldCharType="end"/>
      </w:r>
      <w:r w:rsidR="00602325" w:rsidRPr="001F287A">
        <w:rPr>
          <w:rFonts w:asciiTheme="majorBidi" w:eastAsia="Times New Roman" w:hAnsiTheme="majorBidi" w:cstheme="majorBidi"/>
          <w:lang w:eastAsia="en-GB"/>
        </w:rPr>
        <w:t>.</w:t>
      </w:r>
    </w:p>
    <w:p w14:paraId="622EF33A" w14:textId="77777777" w:rsidR="00AE496E" w:rsidRPr="001F287A" w:rsidRDefault="00F24E72" w:rsidP="0066659B">
      <w:pPr>
        <w:autoSpaceDE/>
        <w:autoSpaceDN/>
        <w:adjustRightInd/>
        <w:spacing w:after="160" w:line="276" w:lineRule="auto"/>
        <w:jc w:val="center"/>
        <w:rPr>
          <w:rFonts w:asciiTheme="majorBidi" w:eastAsia="Times New Roman" w:hAnsiTheme="majorBidi" w:cstheme="majorBidi"/>
          <w:lang w:eastAsia="en-GB"/>
        </w:rPr>
      </w:pPr>
      <w:r w:rsidRPr="001F287A">
        <w:rPr>
          <w:noProof/>
        </w:rPr>
        <w:lastRenderedPageBreak/>
        <w:drawing>
          <wp:inline distT="0" distB="0" distL="0" distR="0" wp14:anchorId="6CD61516" wp14:editId="6BF3EE51">
            <wp:extent cx="4554102" cy="770481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551012" cy="7699586"/>
                    </a:xfrm>
                    <a:prstGeom prst="rect">
                      <a:avLst/>
                    </a:prstGeom>
                    <a:noFill/>
                    <a:ln w="9525">
                      <a:noFill/>
                      <a:miter lim="800000"/>
                      <a:headEnd/>
                      <a:tailEnd/>
                    </a:ln>
                  </pic:spPr>
                </pic:pic>
              </a:graphicData>
            </a:graphic>
          </wp:inline>
        </w:drawing>
      </w:r>
    </w:p>
    <w:p w14:paraId="3E35F2CE" w14:textId="77777777" w:rsidR="00AE496E" w:rsidRPr="001F287A" w:rsidRDefault="00AE496E" w:rsidP="0066659B">
      <w:pPr>
        <w:autoSpaceDE/>
        <w:autoSpaceDN/>
        <w:adjustRightInd/>
        <w:spacing w:after="160" w:line="276" w:lineRule="auto"/>
        <w:jc w:val="center"/>
        <w:rPr>
          <w:rFonts w:asciiTheme="majorBidi" w:eastAsia="Times New Roman" w:hAnsiTheme="majorBidi" w:cstheme="majorBidi"/>
          <w:lang w:eastAsia="en-GB"/>
        </w:rPr>
      </w:pPr>
      <w:bookmarkStart w:id="14" w:name="_Ref114090197"/>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872A0F" w:rsidRPr="001F287A">
        <w:rPr>
          <w:rFonts w:asciiTheme="majorBidi" w:hAnsiTheme="majorBidi" w:cstheme="majorBidi"/>
          <w:noProof/>
        </w:rPr>
        <w:t>6</w:t>
      </w:r>
      <w:r w:rsidR="007063C2" w:rsidRPr="001F287A">
        <w:rPr>
          <w:rFonts w:asciiTheme="majorBidi" w:hAnsiTheme="majorBidi" w:cstheme="majorBidi"/>
        </w:rPr>
        <w:fldChar w:fldCharType="end"/>
      </w:r>
      <w:bookmarkEnd w:id="14"/>
      <w:r w:rsidR="005829EE" w:rsidRPr="001F287A">
        <w:rPr>
          <w:rFonts w:asciiTheme="majorBidi" w:hAnsiTheme="majorBidi" w:cstheme="majorBidi"/>
        </w:rPr>
        <w:t>.</w:t>
      </w:r>
      <w:r w:rsidRPr="001F287A">
        <w:rPr>
          <w:rFonts w:asciiTheme="majorBidi" w:hAnsiTheme="majorBidi" w:cstheme="majorBidi"/>
        </w:rPr>
        <w:t xml:space="preserve">  </w:t>
      </w:r>
      <w:r w:rsidR="007C69AD" w:rsidRPr="001F287A">
        <w:rPr>
          <w:rFonts w:asciiTheme="majorBidi" w:hAnsiTheme="majorBidi" w:cstheme="majorBidi"/>
        </w:rPr>
        <w:t xml:space="preserve">The flowchart </w:t>
      </w:r>
      <w:r w:rsidR="0066659B" w:rsidRPr="001F287A">
        <w:rPr>
          <w:rFonts w:asciiTheme="majorBidi" w:hAnsiTheme="majorBidi" w:cstheme="majorBidi"/>
        </w:rPr>
        <w:t>for</w:t>
      </w:r>
      <w:r w:rsidR="007C69AD" w:rsidRPr="001F287A">
        <w:rPr>
          <w:rFonts w:asciiTheme="majorBidi" w:hAnsiTheme="majorBidi" w:cstheme="majorBidi"/>
        </w:rPr>
        <w:t xml:space="preserve"> </w:t>
      </w:r>
      <w:r w:rsidR="007C69AD" w:rsidRPr="001F287A">
        <w:rPr>
          <w:rFonts w:asciiTheme="majorBidi" w:eastAsia="Times New Roman" w:hAnsiTheme="majorBidi" w:cstheme="majorBidi"/>
          <w:lang w:eastAsia="en-GB"/>
        </w:rPr>
        <w:t>finding the optimum locations of porous zones within a mini-channel</w:t>
      </w:r>
    </w:p>
    <w:p w14:paraId="36B0908B" w14:textId="77777777" w:rsidR="00AF6EC7" w:rsidRPr="001F287A" w:rsidRDefault="00AF6EC7" w:rsidP="0066659B">
      <w:pPr>
        <w:autoSpaceDE/>
        <w:autoSpaceDN/>
        <w:adjustRightInd/>
        <w:spacing w:after="160" w:line="276" w:lineRule="auto"/>
        <w:jc w:val="center"/>
        <w:rPr>
          <w:rFonts w:asciiTheme="majorBidi" w:eastAsia="Times New Roman" w:hAnsiTheme="majorBidi" w:cstheme="majorBidi"/>
          <w:lang w:eastAsia="en-GB"/>
        </w:rPr>
      </w:pPr>
    </w:p>
    <w:p w14:paraId="2EA5F7D1" w14:textId="77777777" w:rsidR="00F23914" w:rsidRPr="001F287A" w:rsidRDefault="006E6439" w:rsidP="00590C3C">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lastRenderedPageBreak/>
        <w:t>As a</w:t>
      </w:r>
      <w:r w:rsidR="00B055CF" w:rsidRPr="001F287A">
        <w:rPr>
          <w:rFonts w:asciiTheme="majorBidi" w:eastAsia="Times New Roman" w:hAnsiTheme="majorBidi" w:cstheme="majorBidi"/>
          <w:lang w:eastAsia="en-GB"/>
        </w:rPr>
        <w:t xml:space="preserve"> practical </w:t>
      </w:r>
      <w:r w:rsidRPr="001F287A">
        <w:rPr>
          <w:rFonts w:asciiTheme="majorBidi" w:eastAsia="Times New Roman" w:hAnsiTheme="majorBidi" w:cstheme="majorBidi"/>
          <w:lang w:eastAsia="en-GB"/>
        </w:rPr>
        <w:t>example</w:t>
      </w:r>
      <w:r w:rsidR="000A4DFF" w:rsidRPr="001F287A">
        <w:rPr>
          <w:rFonts w:asciiTheme="majorBidi" w:eastAsia="Times New Roman" w:hAnsiTheme="majorBidi" w:cstheme="majorBidi"/>
          <w:lang w:eastAsia="en-GB"/>
        </w:rPr>
        <w:t>, let</w:t>
      </w:r>
      <w:r w:rsidR="00B055CF" w:rsidRPr="001F287A">
        <w:rPr>
          <w:rFonts w:asciiTheme="majorBidi" w:eastAsia="Times New Roman" w:hAnsiTheme="majorBidi" w:cstheme="majorBidi"/>
          <w:lang w:eastAsia="en-GB"/>
        </w:rPr>
        <w:t>’</w:t>
      </w:r>
      <w:r w:rsidR="000A4DFF" w:rsidRPr="001F287A">
        <w:rPr>
          <w:rFonts w:asciiTheme="majorBidi" w:eastAsia="Times New Roman" w:hAnsiTheme="majorBidi" w:cstheme="majorBidi"/>
          <w:lang w:eastAsia="en-GB"/>
        </w:rPr>
        <w:t xml:space="preserve">s consider the application of </w:t>
      </w:r>
      <w:r w:rsidR="003E2AA2" w:rsidRPr="001F287A">
        <w:rPr>
          <w:rFonts w:asciiTheme="majorBidi" w:eastAsia="Times New Roman" w:hAnsiTheme="majorBidi" w:cstheme="majorBidi"/>
          <w:lang w:eastAsia="en-GB"/>
        </w:rPr>
        <w:t>this method</w:t>
      </w:r>
      <w:r w:rsidR="000A4DFF" w:rsidRPr="001F287A">
        <w:rPr>
          <w:rFonts w:asciiTheme="majorBidi" w:eastAsia="Times New Roman" w:hAnsiTheme="majorBidi" w:cstheme="majorBidi"/>
          <w:lang w:eastAsia="en-GB"/>
        </w:rPr>
        <w:t xml:space="preserve"> in a </w:t>
      </w:r>
      <w:r w:rsidR="00D94828" w:rsidRPr="001F287A">
        <w:rPr>
          <w:rFonts w:asciiTheme="majorBidi" w:eastAsia="Times New Roman" w:hAnsiTheme="majorBidi" w:cstheme="majorBidi"/>
          <w:lang w:eastAsia="en-GB"/>
        </w:rPr>
        <w:t xml:space="preserve">mini-channel </w:t>
      </w:r>
      <w:r w:rsidR="000A4DFF" w:rsidRPr="001F287A">
        <w:rPr>
          <w:rFonts w:asciiTheme="majorBidi" w:eastAsia="Times New Roman" w:hAnsiTheme="majorBidi" w:cstheme="majorBidi"/>
          <w:lang w:eastAsia="en-GB"/>
        </w:rPr>
        <w:t xml:space="preserve">filled with 10% porous zones. </w:t>
      </w:r>
      <w:r w:rsidR="009C77FD">
        <w:fldChar w:fldCharType="begin"/>
      </w:r>
      <w:r w:rsidR="009C77FD">
        <w:instrText xml:space="preserve"> REF _Ref114677435 \h  \* MERGEFORMAT </w:instrText>
      </w:r>
      <w:r w:rsidR="009C77FD">
        <w:fldChar w:fldCharType="separate"/>
      </w:r>
      <w:r w:rsidR="00872A0F" w:rsidRPr="001F287A">
        <w:t>Table 3</w:t>
      </w:r>
      <w:r w:rsidR="009C77FD">
        <w:fldChar w:fldCharType="end"/>
      </w:r>
      <w:r w:rsidR="00075ACB" w:rsidRPr="001F287A">
        <w:rPr>
          <w:rFonts w:asciiTheme="majorBidi" w:eastAsia="Times New Roman" w:hAnsiTheme="majorBidi" w:cstheme="majorBidi"/>
          <w:lang w:eastAsia="en-GB"/>
        </w:rPr>
        <w:t xml:space="preserve"> </w:t>
      </w:r>
      <w:r w:rsidR="000A4DFF" w:rsidRPr="001F287A">
        <w:rPr>
          <w:rFonts w:asciiTheme="majorBidi" w:eastAsia="Times New Roman" w:hAnsiTheme="majorBidi" w:cstheme="majorBidi"/>
          <w:lang w:eastAsia="en-GB"/>
        </w:rPr>
        <w:t>shows the steps involved in finding the best</w:t>
      </w:r>
      <w:r w:rsidR="00F23914" w:rsidRPr="001F287A">
        <w:rPr>
          <w:rFonts w:asciiTheme="majorBidi" w:eastAsia="Times New Roman" w:hAnsiTheme="majorBidi" w:cstheme="majorBidi"/>
          <w:lang w:eastAsia="en-GB"/>
        </w:rPr>
        <w:t xml:space="preserve"> locations of the porous zones. It is to be noted that in the </w:t>
      </w:r>
      <w:r w:rsidR="00590C3C" w:rsidRPr="001F287A">
        <w:rPr>
          <w:rFonts w:asciiTheme="majorBidi" w:eastAsia="Times New Roman" w:hAnsiTheme="majorBidi" w:cstheme="majorBidi"/>
          <w:lang w:eastAsia="en-GB"/>
        </w:rPr>
        <w:t>table</w:t>
      </w:r>
      <w:r w:rsidR="00F23914" w:rsidRPr="001F287A">
        <w:rPr>
          <w:rFonts w:asciiTheme="majorBidi" w:eastAsia="Times New Roman" w:hAnsiTheme="majorBidi" w:cstheme="majorBidi"/>
          <w:lang w:eastAsia="en-GB"/>
        </w:rPr>
        <w:t xml:space="preserve"> 0s indicate the non-porous zones, and 1s indicate the porous zones. </w:t>
      </w:r>
      <w:r w:rsidR="00CF6F65" w:rsidRPr="001F287A">
        <w:rPr>
          <w:rFonts w:asciiTheme="majorBidi" w:eastAsia="Times New Roman" w:hAnsiTheme="majorBidi" w:cstheme="majorBidi"/>
          <w:lang w:eastAsia="en-GB"/>
        </w:rPr>
        <w:t>The c</w:t>
      </w:r>
      <w:r w:rsidR="00F23914" w:rsidRPr="001F287A">
        <w:rPr>
          <w:rFonts w:asciiTheme="majorBidi" w:eastAsia="Times New Roman" w:hAnsiTheme="majorBidi" w:cstheme="majorBidi"/>
          <w:lang w:eastAsia="en-GB"/>
        </w:rPr>
        <w:t>oldest porous zone is highli</w:t>
      </w:r>
      <w:r w:rsidR="00CF6F65" w:rsidRPr="001F287A">
        <w:rPr>
          <w:rFonts w:asciiTheme="majorBidi" w:eastAsia="Times New Roman" w:hAnsiTheme="majorBidi" w:cstheme="majorBidi"/>
          <w:lang w:eastAsia="en-GB"/>
        </w:rPr>
        <w:t>gh</w:t>
      </w:r>
      <w:r w:rsidR="00F23914" w:rsidRPr="001F287A">
        <w:rPr>
          <w:rFonts w:asciiTheme="majorBidi" w:eastAsia="Times New Roman" w:hAnsiTheme="majorBidi" w:cstheme="majorBidi"/>
          <w:lang w:eastAsia="en-GB"/>
        </w:rPr>
        <w:t>ted in blue and the hottest non-porous zone in yellow.</w:t>
      </w:r>
    </w:p>
    <w:p w14:paraId="3020E62B" w14:textId="77777777" w:rsidR="00F23914" w:rsidRPr="001F287A" w:rsidRDefault="000A4DFF" w:rsidP="00B558E7">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From </w:t>
      </w:r>
      <w:r w:rsidR="009C77FD">
        <w:fldChar w:fldCharType="begin"/>
      </w:r>
      <w:r w:rsidR="009C77FD">
        <w:instrText xml:space="preserve"> REF _Ref114677435 \h  \* MERGEFORMAT </w:instrText>
      </w:r>
      <w:r w:rsidR="009C77FD">
        <w:fldChar w:fldCharType="separate"/>
      </w:r>
      <w:r w:rsidR="00872A0F" w:rsidRPr="001F287A">
        <w:t>Table 3</w:t>
      </w:r>
      <w:r w:rsidR="009C77FD">
        <w:fldChar w:fldCharType="end"/>
      </w:r>
      <w:r w:rsidRPr="001F287A">
        <w:rPr>
          <w:rFonts w:asciiTheme="majorBidi" w:eastAsia="Times New Roman" w:hAnsiTheme="majorBidi" w:cstheme="majorBidi"/>
          <w:lang w:eastAsia="en-GB"/>
        </w:rPr>
        <w:t xml:space="preserve">, </w:t>
      </w:r>
      <w:r w:rsidR="00CF6F65" w:rsidRPr="001F287A">
        <w:rPr>
          <w:rFonts w:asciiTheme="majorBidi" w:eastAsia="Times New Roman" w:hAnsiTheme="majorBidi" w:cstheme="majorBidi"/>
          <w:lang w:eastAsia="en-GB"/>
        </w:rPr>
        <w:t xml:space="preserve">the </w:t>
      </w:r>
      <w:r w:rsidR="00590C3C" w:rsidRPr="001F287A">
        <w:rPr>
          <w:rFonts w:asciiTheme="majorBidi" w:eastAsia="Times New Roman" w:hAnsiTheme="majorBidi" w:cstheme="majorBidi"/>
          <w:lang w:eastAsia="en-GB"/>
        </w:rPr>
        <w:t xml:space="preserve">arrangement modification procedure </w:t>
      </w:r>
      <w:r w:rsidR="007E7E5B" w:rsidRPr="001F287A">
        <w:rPr>
          <w:rFonts w:asciiTheme="majorBidi" w:eastAsia="Times New Roman" w:hAnsiTheme="majorBidi" w:cstheme="majorBidi"/>
          <w:lang w:eastAsia="en-GB"/>
        </w:rPr>
        <w:t>is</w:t>
      </w:r>
      <w:r w:rsidR="00F23914" w:rsidRPr="001F287A">
        <w:rPr>
          <w:rFonts w:asciiTheme="majorBidi" w:eastAsia="Times New Roman" w:hAnsiTheme="majorBidi" w:cstheme="majorBidi"/>
          <w:lang w:eastAsia="en-GB"/>
        </w:rPr>
        <w:t xml:space="preserve"> continued</w:t>
      </w:r>
      <w:r w:rsidRPr="001F287A">
        <w:rPr>
          <w:rFonts w:asciiTheme="majorBidi" w:eastAsia="Times New Roman" w:hAnsiTheme="majorBidi" w:cstheme="majorBidi"/>
          <w:lang w:eastAsia="en-GB"/>
        </w:rPr>
        <w:t xml:space="preserve"> up to the 3</w:t>
      </w:r>
      <w:r w:rsidRPr="001F287A">
        <w:rPr>
          <w:rFonts w:asciiTheme="majorBidi" w:eastAsia="Times New Roman" w:hAnsiTheme="majorBidi" w:cstheme="majorBidi"/>
          <w:vertAlign w:val="superscript"/>
          <w:lang w:eastAsia="en-GB"/>
        </w:rPr>
        <w:t>rd</w:t>
      </w:r>
      <w:r w:rsidRPr="001F287A">
        <w:rPr>
          <w:rFonts w:asciiTheme="majorBidi" w:eastAsia="Times New Roman" w:hAnsiTheme="majorBidi" w:cstheme="majorBidi"/>
          <w:lang w:eastAsia="en-GB"/>
        </w:rPr>
        <w:t xml:space="preserve"> </w:t>
      </w:r>
      <w:r w:rsidR="00590C3C" w:rsidRPr="001F287A">
        <w:rPr>
          <w:rFonts w:asciiTheme="majorBidi" w:eastAsia="Times New Roman" w:hAnsiTheme="majorBidi" w:cstheme="majorBidi"/>
          <w:lang w:eastAsia="en-GB"/>
        </w:rPr>
        <w:t>try</w:t>
      </w:r>
      <w:r w:rsidR="00F23914" w:rsidRPr="001F287A">
        <w:rPr>
          <w:rFonts w:asciiTheme="majorBidi" w:eastAsia="Times New Roman" w:hAnsiTheme="majorBidi" w:cstheme="majorBidi"/>
          <w:lang w:eastAsia="en-GB"/>
        </w:rPr>
        <w:t xml:space="preserve"> and </w:t>
      </w:r>
      <w:r w:rsidRPr="001F287A">
        <w:rPr>
          <w:rFonts w:asciiTheme="majorBidi" w:eastAsia="Times New Roman" w:hAnsiTheme="majorBidi" w:cstheme="majorBidi"/>
          <w:lang w:eastAsia="en-GB"/>
        </w:rPr>
        <w:t>the maximum temp</w:t>
      </w:r>
      <w:r w:rsidR="00511D2E" w:rsidRPr="001F287A">
        <w:rPr>
          <w:rFonts w:asciiTheme="majorBidi" w:eastAsia="Times New Roman" w:hAnsiTheme="majorBidi" w:cstheme="majorBidi"/>
          <w:lang w:eastAsia="en-GB"/>
        </w:rPr>
        <w:t>erature of the channel decreases</w:t>
      </w:r>
      <w:r w:rsidRPr="001F287A">
        <w:rPr>
          <w:rFonts w:asciiTheme="majorBidi" w:eastAsia="Times New Roman" w:hAnsiTheme="majorBidi" w:cstheme="majorBidi"/>
          <w:lang w:eastAsia="en-GB"/>
        </w:rPr>
        <w:t xml:space="preserve"> in each of these </w:t>
      </w:r>
      <w:r w:rsidR="00590C3C" w:rsidRPr="001F287A">
        <w:rPr>
          <w:rFonts w:asciiTheme="majorBidi" w:eastAsia="Times New Roman" w:hAnsiTheme="majorBidi" w:cstheme="majorBidi"/>
          <w:lang w:eastAsia="en-GB"/>
        </w:rPr>
        <w:t>tries</w:t>
      </w:r>
      <w:r w:rsidRPr="001F287A">
        <w:rPr>
          <w:rFonts w:asciiTheme="majorBidi" w:eastAsia="Times New Roman" w:hAnsiTheme="majorBidi" w:cstheme="majorBidi"/>
          <w:lang w:eastAsia="en-GB"/>
        </w:rPr>
        <w:t xml:space="preserve"> with the movement of the porous zones. However, after the 3</w:t>
      </w:r>
      <w:r w:rsidRPr="001F287A">
        <w:rPr>
          <w:rFonts w:asciiTheme="majorBidi" w:eastAsia="Times New Roman" w:hAnsiTheme="majorBidi" w:cstheme="majorBidi"/>
          <w:vertAlign w:val="superscript"/>
          <w:lang w:eastAsia="en-GB"/>
        </w:rPr>
        <w:t>rd</w:t>
      </w:r>
      <w:r w:rsidRPr="001F287A">
        <w:rPr>
          <w:rFonts w:asciiTheme="majorBidi" w:eastAsia="Times New Roman" w:hAnsiTheme="majorBidi" w:cstheme="majorBidi"/>
          <w:lang w:eastAsia="en-GB"/>
        </w:rPr>
        <w:t xml:space="preserve"> </w:t>
      </w:r>
      <w:r w:rsidR="00590C3C"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when the coldest porous zone (zone 7) is moved to the hottest non-porous zone (zone 16), the maximum temperature increase</w:t>
      </w:r>
      <w:r w:rsidR="00511D2E"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from 319.</w:t>
      </w:r>
      <w:r w:rsidR="00590C3C" w:rsidRPr="001F287A">
        <w:rPr>
          <w:rFonts w:asciiTheme="majorBidi" w:eastAsia="Times New Roman" w:hAnsiTheme="majorBidi" w:cstheme="majorBidi"/>
          <w:lang w:eastAsia="en-GB"/>
        </w:rPr>
        <w:t>36</w:t>
      </w:r>
      <w:r w:rsidRPr="001F287A">
        <w:rPr>
          <w:rFonts w:asciiTheme="majorBidi" w:eastAsia="Times New Roman" w:hAnsiTheme="majorBidi" w:cstheme="majorBidi"/>
          <w:lang w:eastAsia="en-GB"/>
        </w:rPr>
        <w:t xml:space="preserve"> K to 322.0</w:t>
      </w:r>
      <w:r w:rsidR="00590C3C" w:rsidRPr="001F287A">
        <w:rPr>
          <w:rFonts w:asciiTheme="majorBidi" w:eastAsia="Times New Roman" w:hAnsiTheme="majorBidi" w:cstheme="majorBidi"/>
          <w:lang w:eastAsia="en-GB"/>
        </w:rPr>
        <w:t>4</w:t>
      </w:r>
      <w:r w:rsidR="001308B8" w:rsidRPr="001F287A">
        <w:rPr>
          <w:rFonts w:asciiTheme="majorBidi" w:eastAsia="Times New Roman" w:hAnsiTheme="majorBidi" w:cstheme="majorBidi"/>
          <w:lang w:eastAsia="en-GB"/>
        </w:rPr>
        <w:t> </w:t>
      </w:r>
      <w:r w:rsidRPr="001F287A">
        <w:rPr>
          <w:rFonts w:asciiTheme="majorBidi" w:eastAsia="Times New Roman" w:hAnsiTheme="majorBidi" w:cstheme="majorBidi"/>
          <w:lang w:eastAsia="en-GB"/>
        </w:rPr>
        <w:t xml:space="preserve">K. This shows the </w:t>
      </w:r>
      <w:r w:rsidR="00846A88" w:rsidRPr="001F287A">
        <w:rPr>
          <w:rFonts w:asciiTheme="majorBidi" w:eastAsia="Times New Roman" w:hAnsiTheme="majorBidi" w:cstheme="majorBidi"/>
          <w:lang w:eastAsia="en-GB"/>
        </w:rPr>
        <w:t xml:space="preserve">excess </w:t>
      </w:r>
      <w:r w:rsidRPr="001F287A">
        <w:rPr>
          <w:rFonts w:asciiTheme="majorBidi" w:eastAsia="Times New Roman" w:hAnsiTheme="majorBidi" w:cstheme="majorBidi"/>
          <w:lang w:eastAsia="en-GB"/>
        </w:rPr>
        <w:t>move</w:t>
      </w:r>
      <w:r w:rsidR="00590C3C" w:rsidRPr="001F287A">
        <w:rPr>
          <w:rFonts w:asciiTheme="majorBidi" w:eastAsia="Times New Roman" w:hAnsiTheme="majorBidi" w:cstheme="majorBidi"/>
          <w:lang w:eastAsia="en-GB"/>
        </w:rPr>
        <w:t xml:space="preserve">ment of the porous zone </w:t>
      </w:r>
      <w:r w:rsidRPr="001F287A">
        <w:rPr>
          <w:rFonts w:asciiTheme="majorBidi" w:eastAsia="Times New Roman" w:hAnsiTheme="majorBidi" w:cstheme="majorBidi"/>
          <w:lang w:eastAsia="en-GB"/>
        </w:rPr>
        <w:t xml:space="preserve">and therefore it needs to be corrected by bringing back </w:t>
      </w:r>
      <w:r w:rsidR="00846A88" w:rsidRPr="001F287A">
        <w:rPr>
          <w:rFonts w:asciiTheme="majorBidi" w:eastAsia="Times New Roman" w:hAnsiTheme="majorBidi" w:cstheme="majorBidi"/>
          <w:lang w:eastAsia="en-GB"/>
        </w:rPr>
        <w:t>towards</w:t>
      </w:r>
      <w:r w:rsidRPr="001F287A">
        <w:rPr>
          <w:rFonts w:asciiTheme="majorBidi" w:eastAsia="Times New Roman" w:hAnsiTheme="majorBidi" w:cstheme="majorBidi"/>
          <w:lang w:eastAsia="en-GB"/>
        </w:rPr>
        <w:t xml:space="preserve"> the previous position. While analy</w:t>
      </w:r>
      <w:r w:rsidR="00CF6F65" w:rsidRPr="001F287A">
        <w:rPr>
          <w:rFonts w:asciiTheme="majorBidi" w:eastAsia="Times New Roman" w:hAnsiTheme="majorBidi" w:cstheme="majorBidi"/>
          <w:lang w:eastAsia="en-GB"/>
        </w:rPr>
        <w:t>z</w:t>
      </w:r>
      <w:r w:rsidRPr="001F287A">
        <w:rPr>
          <w:rFonts w:asciiTheme="majorBidi" w:eastAsia="Times New Roman" w:hAnsiTheme="majorBidi" w:cstheme="majorBidi"/>
          <w:lang w:eastAsia="en-GB"/>
        </w:rPr>
        <w:t>ing the temperature distribution of the channel corresponding to the 3</w:t>
      </w:r>
      <w:r w:rsidRPr="001F287A">
        <w:rPr>
          <w:rFonts w:asciiTheme="majorBidi" w:eastAsia="Times New Roman" w:hAnsiTheme="majorBidi" w:cstheme="majorBidi"/>
          <w:vertAlign w:val="superscript"/>
          <w:lang w:eastAsia="en-GB"/>
        </w:rPr>
        <w:t>rd</w:t>
      </w:r>
      <w:r w:rsidRPr="001F287A">
        <w:rPr>
          <w:rFonts w:asciiTheme="majorBidi" w:eastAsia="Times New Roman" w:hAnsiTheme="majorBidi" w:cstheme="majorBidi"/>
          <w:lang w:eastAsia="en-GB"/>
        </w:rPr>
        <w:t xml:space="preserve"> </w:t>
      </w:r>
      <w:r w:rsidR="00463D24"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it is clear that to</w:t>
      </w:r>
      <w:r w:rsidR="00B55508" w:rsidRPr="001F287A">
        <w:rPr>
          <w:rFonts w:asciiTheme="majorBidi" w:eastAsia="Times New Roman" w:hAnsiTheme="majorBidi" w:cstheme="majorBidi"/>
          <w:lang w:eastAsia="en-GB"/>
        </w:rPr>
        <w:t xml:space="preserve"> reduce the maximum temperature</w:t>
      </w:r>
      <w:r w:rsidRPr="001F287A">
        <w:rPr>
          <w:rFonts w:asciiTheme="majorBidi" w:eastAsia="Times New Roman" w:hAnsiTheme="majorBidi" w:cstheme="majorBidi"/>
          <w:lang w:eastAsia="en-GB"/>
        </w:rPr>
        <w:t xml:space="preserve"> the porous zone must be placed somewhere between zone 7 and 16. Therefore </w:t>
      </w:r>
      <w:r w:rsidRPr="001F287A">
        <w:rPr>
          <w:rFonts w:asciiTheme="majorBidi" w:hAnsiTheme="majorBidi" w:cstheme="majorBidi"/>
          <w:shd w:val="clear" w:color="auto" w:fill="FFFFFF"/>
        </w:rPr>
        <w:t>as a corrective step, the porous zone is moved back</w:t>
      </w:r>
      <w:r w:rsidR="00463D24" w:rsidRPr="001F287A">
        <w:rPr>
          <w:rFonts w:asciiTheme="majorBidi" w:hAnsiTheme="majorBidi" w:cstheme="majorBidi"/>
          <w:shd w:val="clear" w:color="auto" w:fill="FFFFFF"/>
        </w:rPr>
        <w:t>ward,</w:t>
      </w:r>
      <w:r w:rsidRPr="001F287A">
        <w:rPr>
          <w:rFonts w:asciiTheme="majorBidi" w:hAnsiTheme="majorBidi" w:cstheme="majorBidi"/>
          <w:shd w:val="clear" w:color="auto" w:fill="FFFFFF"/>
        </w:rPr>
        <w:t xml:space="preserve"> to zone 12 which is halfway bet</w:t>
      </w:r>
      <w:r w:rsidR="00CF6F65" w:rsidRPr="001F287A">
        <w:rPr>
          <w:rFonts w:asciiTheme="majorBidi" w:hAnsiTheme="majorBidi" w:cstheme="majorBidi"/>
          <w:shd w:val="clear" w:color="auto" w:fill="FFFFFF"/>
        </w:rPr>
        <w:t>ween zones 7 and 16 (closer</w:t>
      </w:r>
      <w:r w:rsidRPr="001F287A">
        <w:rPr>
          <w:rFonts w:asciiTheme="majorBidi" w:hAnsiTheme="majorBidi" w:cstheme="majorBidi"/>
          <w:shd w:val="clear" w:color="auto" w:fill="FFFFFF"/>
        </w:rPr>
        <w:t xml:space="preserve"> to zone 16)</w:t>
      </w:r>
      <w:r w:rsidRPr="001F287A">
        <w:rPr>
          <w:rFonts w:asciiTheme="majorBidi" w:eastAsia="Times New Roman" w:hAnsiTheme="majorBidi" w:cstheme="majorBidi"/>
          <w:lang w:eastAsia="en-GB"/>
        </w:rPr>
        <w:t>. This movement has reduced th</w:t>
      </w:r>
      <w:r w:rsidR="00463D24" w:rsidRPr="001F287A">
        <w:rPr>
          <w:rFonts w:asciiTheme="majorBidi" w:eastAsia="Times New Roman" w:hAnsiTheme="majorBidi" w:cstheme="majorBidi"/>
          <w:lang w:eastAsia="en-GB"/>
        </w:rPr>
        <w:t>e maximum temperature to 317.79</w:t>
      </w:r>
      <w:r w:rsidRPr="001F287A">
        <w:rPr>
          <w:rFonts w:asciiTheme="majorBidi" w:eastAsia="Times New Roman" w:hAnsiTheme="majorBidi" w:cstheme="majorBidi"/>
          <w:lang w:eastAsia="en-GB"/>
        </w:rPr>
        <w:t xml:space="preserve"> K, which is even lower than the maximum temperature obtained </w:t>
      </w:r>
      <w:r w:rsidR="00B558E7" w:rsidRPr="001F287A">
        <w:rPr>
          <w:rFonts w:asciiTheme="majorBidi" w:eastAsia="Times New Roman" w:hAnsiTheme="majorBidi" w:cstheme="majorBidi"/>
          <w:lang w:eastAsia="en-GB"/>
        </w:rPr>
        <w:t>on</w:t>
      </w:r>
      <w:r w:rsidRPr="001F287A">
        <w:rPr>
          <w:rFonts w:asciiTheme="majorBidi" w:eastAsia="Times New Roman" w:hAnsiTheme="majorBidi" w:cstheme="majorBidi"/>
          <w:lang w:eastAsia="en-GB"/>
        </w:rPr>
        <w:t xml:space="preserve"> the 3</w:t>
      </w:r>
      <w:r w:rsidRPr="001F287A">
        <w:rPr>
          <w:rFonts w:asciiTheme="majorBidi" w:eastAsia="Times New Roman" w:hAnsiTheme="majorBidi" w:cstheme="majorBidi"/>
          <w:vertAlign w:val="superscript"/>
          <w:lang w:eastAsia="en-GB"/>
        </w:rPr>
        <w:t>rd</w:t>
      </w:r>
      <w:r w:rsidRPr="001F287A">
        <w:rPr>
          <w:rFonts w:asciiTheme="majorBidi" w:eastAsia="Times New Roman" w:hAnsiTheme="majorBidi" w:cstheme="majorBidi"/>
          <w:lang w:eastAsia="en-GB"/>
        </w:rPr>
        <w:t xml:space="preserve"> </w:t>
      </w:r>
      <w:r w:rsidR="00463D24"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xml:space="preserve">. Therefore, </w:t>
      </w:r>
      <w:r w:rsidR="009B4EDD" w:rsidRPr="001F287A">
        <w:rPr>
          <w:rFonts w:asciiTheme="majorBidi" w:eastAsia="Times New Roman" w:hAnsiTheme="majorBidi" w:cstheme="majorBidi"/>
          <w:lang w:eastAsia="en-GB"/>
        </w:rPr>
        <w:t xml:space="preserve">the </w:t>
      </w:r>
      <w:r w:rsidR="004D2E39" w:rsidRPr="001F287A">
        <w:rPr>
          <w:rFonts w:asciiTheme="majorBidi" w:eastAsia="Times New Roman" w:hAnsiTheme="majorBidi" w:cstheme="majorBidi"/>
          <w:lang w:eastAsia="en-GB"/>
        </w:rPr>
        <w:t>arrangement modification procedure</w:t>
      </w:r>
      <w:r w:rsidRPr="001F287A">
        <w:rPr>
          <w:rFonts w:asciiTheme="majorBidi" w:eastAsia="Times New Roman" w:hAnsiTheme="majorBidi" w:cstheme="majorBidi"/>
          <w:lang w:eastAsia="en-GB"/>
        </w:rPr>
        <w:t xml:space="preserve"> can be continued. However, the temperature increase</w:t>
      </w:r>
      <w:r w:rsidR="009B4EDD"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again when the coldest porous zone (zone 12) moved to the hottest non-porous zone (zone 5). </w:t>
      </w:r>
      <w:r w:rsidR="00B157F0" w:rsidRPr="001F287A">
        <w:rPr>
          <w:rFonts w:asciiTheme="majorBidi" w:eastAsia="Times New Roman" w:hAnsiTheme="majorBidi" w:cstheme="majorBidi"/>
          <w:lang w:eastAsia="en-GB"/>
        </w:rPr>
        <w:t xml:space="preserve">So, in the correction </w:t>
      </w:r>
      <w:r w:rsidR="004D2E39" w:rsidRPr="001F287A">
        <w:rPr>
          <w:rFonts w:asciiTheme="majorBidi" w:eastAsia="Times New Roman" w:hAnsiTheme="majorBidi" w:cstheme="majorBidi"/>
          <w:lang w:eastAsia="en-GB"/>
        </w:rPr>
        <w:t>procedure</w:t>
      </w:r>
      <w:r w:rsidR="00B157F0" w:rsidRPr="001F287A">
        <w:rPr>
          <w:rFonts w:asciiTheme="majorBidi" w:eastAsia="Times New Roman" w:hAnsiTheme="majorBidi" w:cstheme="majorBidi"/>
          <w:lang w:eastAsia="en-GB"/>
        </w:rPr>
        <w:t xml:space="preserve">, the porous zone needs to be moved </w:t>
      </w:r>
      <w:r w:rsidR="004D2E39" w:rsidRPr="001F287A">
        <w:rPr>
          <w:rFonts w:asciiTheme="majorBidi" w:eastAsia="Times New Roman" w:hAnsiTheme="majorBidi" w:cstheme="majorBidi"/>
          <w:lang w:eastAsia="en-GB"/>
        </w:rPr>
        <w:t xml:space="preserve">halfway between </w:t>
      </w:r>
      <w:r w:rsidR="00AA418B" w:rsidRPr="001F287A">
        <w:rPr>
          <w:rFonts w:asciiTheme="majorBidi" w:eastAsia="Times New Roman" w:hAnsiTheme="majorBidi" w:cstheme="majorBidi"/>
          <w:lang w:eastAsia="en-GB"/>
        </w:rPr>
        <w:t xml:space="preserve">the </w:t>
      </w:r>
      <w:r w:rsidR="004D2E39" w:rsidRPr="001F287A">
        <w:rPr>
          <w:rFonts w:asciiTheme="majorBidi" w:eastAsia="Times New Roman" w:hAnsiTheme="majorBidi" w:cstheme="majorBidi"/>
          <w:lang w:eastAsia="en-GB"/>
        </w:rPr>
        <w:t xml:space="preserve">current zone and zone </w:t>
      </w:r>
      <w:r w:rsidR="00C73F4C" w:rsidRPr="001F287A">
        <w:rPr>
          <w:rFonts w:asciiTheme="majorBidi" w:eastAsia="Times New Roman" w:hAnsiTheme="majorBidi" w:cstheme="majorBidi"/>
          <w:lang w:eastAsia="en-GB"/>
        </w:rPr>
        <w:t xml:space="preserve">12 </w:t>
      </w:r>
      <w:r w:rsidR="00B157F0" w:rsidRPr="001F287A">
        <w:rPr>
          <w:rFonts w:asciiTheme="majorBidi" w:eastAsia="Times New Roman" w:hAnsiTheme="majorBidi" w:cstheme="majorBidi"/>
          <w:lang w:eastAsia="en-GB"/>
        </w:rPr>
        <w:t xml:space="preserve">as the </w:t>
      </w:r>
      <w:r w:rsidR="00AA418B" w:rsidRPr="001F287A">
        <w:rPr>
          <w:rFonts w:asciiTheme="majorBidi" w:eastAsia="Times New Roman" w:hAnsiTheme="majorBidi" w:cstheme="majorBidi"/>
          <w:lang w:eastAsia="en-GB"/>
        </w:rPr>
        <w:t>7</w:t>
      </w:r>
      <w:r w:rsidR="00B157F0" w:rsidRPr="001F287A">
        <w:rPr>
          <w:rFonts w:asciiTheme="majorBidi" w:eastAsia="Times New Roman" w:hAnsiTheme="majorBidi" w:cstheme="majorBidi"/>
          <w:vertAlign w:val="superscript"/>
          <w:lang w:eastAsia="en-GB"/>
        </w:rPr>
        <w:t>th</w:t>
      </w:r>
      <w:r w:rsidR="00B157F0" w:rsidRPr="001F287A">
        <w:rPr>
          <w:rFonts w:asciiTheme="majorBidi" w:eastAsia="Times New Roman" w:hAnsiTheme="majorBidi" w:cstheme="majorBidi"/>
          <w:lang w:eastAsia="en-GB"/>
        </w:rPr>
        <w:t xml:space="preserve"> iteration, </w:t>
      </w:r>
      <w:r w:rsidR="00C73F4C" w:rsidRPr="001F287A">
        <w:rPr>
          <w:rFonts w:asciiTheme="majorBidi" w:eastAsia="Times New Roman" w:hAnsiTheme="majorBidi" w:cstheme="majorBidi"/>
          <w:lang w:eastAsia="en-GB"/>
        </w:rPr>
        <w:t>i.e. zone 8</w:t>
      </w:r>
      <w:r w:rsidR="00B157F0" w:rsidRPr="001F287A">
        <w:rPr>
          <w:rFonts w:asciiTheme="majorBidi" w:eastAsia="Times New Roman" w:hAnsiTheme="majorBidi" w:cstheme="majorBidi"/>
          <w:lang w:eastAsia="en-GB"/>
        </w:rPr>
        <w:t>.</w:t>
      </w:r>
      <w:r w:rsidR="0066659B"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This reduce</w:t>
      </w:r>
      <w:r w:rsidR="006B2C02"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the maximum temperature to 318.9</w:t>
      </w:r>
      <w:r w:rsidR="00C73F4C" w:rsidRPr="001F287A">
        <w:rPr>
          <w:rFonts w:asciiTheme="majorBidi" w:eastAsia="Times New Roman" w:hAnsiTheme="majorBidi" w:cstheme="majorBidi"/>
          <w:lang w:eastAsia="en-GB"/>
        </w:rPr>
        <w:t>9</w:t>
      </w:r>
      <w:r w:rsidRPr="001F287A">
        <w:rPr>
          <w:rFonts w:asciiTheme="majorBidi" w:eastAsia="Times New Roman" w:hAnsiTheme="majorBidi" w:cstheme="majorBidi"/>
          <w:lang w:eastAsia="en-GB"/>
        </w:rPr>
        <w:t xml:space="preserve"> K, which shows that the porous zone movement is on the right </w:t>
      </w:r>
      <w:r w:rsidR="001308B8" w:rsidRPr="001F287A">
        <w:rPr>
          <w:rFonts w:asciiTheme="majorBidi" w:eastAsia="Times New Roman" w:hAnsiTheme="majorBidi" w:cstheme="majorBidi"/>
          <w:lang w:eastAsia="en-GB"/>
        </w:rPr>
        <w:t>way</w:t>
      </w:r>
      <w:r w:rsidRPr="001F287A">
        <w:rPr>
          <w:rFonts w:asciiTheme="majorBidi" w:eastAsia="Times New Roman" w:hAnsiTheme="majorBidi" w:cstheme="majorBidi"/>
          <w:lang w:eastAsia="en-GB"/>
        </w:rPr>
        <w:t xml:space="preserve">. However, the maximum temperature at this stage is still higher than the value corresponding to the </w:t>
      </w:r>
      <w:r w:rsidR="00C73F4C" w:rsidRPr="001F287A">
        <w:rPr>
          <w:rFonts w:asciiTheme="majorBidi" w:eastAsia="Times New Roman" w:hAnsiTheme="majorBidi" w:cstheme="majorBidi"/>
          <w:lang w:eastAsia="en-GB"/>
        </w:rPr>
        <w:t>5</w:t>
      </w:r>
      <w:r w:rsidRPr="001F287A">
        <w:rPr>
          <w:rFonts w:asciiTheme="majorBidi" w:eastAsia="Times New Roman" w:hAnsiTheme="majorBidi" w:cstheme="majorBidi"/>
          <w:vertAlign w:val="superscript"/>
          <w:lang w:eastAsia="en-GB"/>
        </w:rPr>
        <w:t>th</w:t>
      </w:r>
      <w:r w:rsidRPr="001F287A">
        <w:rPr>
          <w:rFonts w:asciiTheme="majorBidi" w:eastAsia="Times New Roman" w:hAnsiTheme="majorBidi" w:cstheme="majorBidi"/>
          <w:lang w:eastAsia="en-GB"/>
        </w:rPr>
        <w:t xml:space="preserve"> </w:t>
      </w:r>
      <w:r w:rsidR="00C73F4C"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xml:space="preserve">; </w:t>
      </w:r>
      <w:r w:rsidR="00C73F4C"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o, the correction process is continued by moving forward the porous zone toward</w:t>
      </w:r>
      <w:r w:rsidR="002B76B5"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zone 12. By the end of the correction </w:t>
      </w:r>
      <w:r w:rsidR="002B76B5" w:rsidRPr="001F287A">
        <w:rPr>
          <w:rFonts w:asciiTheme="majorBidi" w:eastAsia="Times New Roman" w:hAnsiTheme="majorBidi" w:cstheme="majorBidi"/>
          <w:lang w:eastAsia="en-GB"/>
        </w:rPr>
        <w:t>procedure</w:t>
      </w:r>
      <w:r w:rsidRPr="001F287A">
        <w:rPr>
          <w:rFonts w:asciiTheme="majorBidi" w:eastAsia="Times New Roman" w:hAnsiTheme="majorBidi" w:cstheme="majorBidi"/>
          <w:lang w:eastAsia="en-GB"/>
        </w:rPr>
        <w:t xml:space="preserve">, the same arrangement of </w:t>
      </w:r>
      <w:r w:rsidR="00C73F4C"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xml:space="preserve"> </w:t>
      </w:r>
      <w:r w:rsidR="00C73F4C" w:rsidRPr="001F287A">
        <w:rPr>
          <w:rFonts w:asciiTheme="majorBidi" w:eastAsia="Times New Roman" w:hAnsiTheme="majorBidi" w:cstheme="majorBidi"/>
          <w:lang w:eastAsia="en-GB"/>
        </w:rPr>
        <w:t>5</w:t>
      </w:r>
      <w:r w:rsidRPr="001F287A">
        <w:rPr>
          <w:rFonts w:asciiTheme="majorBidi" w:eastAsia="Times New Roman" w:hAnsiTheme="majorBidi" w:cstheme="majorBidi"/>
          <w:lang w:eastAsia="en-GB"/>
        </w:rPr>
        <w:t xml:space="preserve"> is repeated; therefore, the whole process can be stopped as no more possible movement is available for the porous zone using the proposed </w:t>
      </w:r>
      <w:r w:rsidR="00C73F4C" w:rsidRPr="001F287A">
        <w:rPr>
          <w:rFonts w:asciiTheme="majorBidi" w:eastAsia="Times New Roman" w:hAnsiTheme="majorBidi" w:cstheme="majorBidi"/>
          <w:lang w:eastAsia="en-GB"/>
        </w:rPr>
        <w:t>appro</w:t>
      </w:r>
      <w:r w:rsidR="00EC2A69" w:rsidRPr="001F287A">
        <w:rPr>
          <w:rFonts w:asciiTheme="majorBidi" w:eastAsia="Times New Roman" w:hAnsiTheme="majorBidi" w:cstheme="majorBidi"/>
          <w:lang w:eastAsia="en-GB"/>
        </w:rPr>
        <w:t>a</w:t>
      </w:r>
      <w:r w:rsidR="00C73F4C" w:rsidRPr="001F287A">
        <w:rPr>
          <w:rFonts w:asciiTheme="majorBidi" w:eastAsia="Times New Roman" w:hAnsiTheme="majorBidi" w:cstheme="majorBidi"/>
          <w:lang w:eastAsia="en-GB"/>
        </w:rPr>
        <w:t>ch</w:t>
      </w:r>
      <w:r w:rsidRPr="001F287A">
        <w:rPr>
          <w:rFonts w:asciiTheme="majorBidi" w:eastAsia="Times New Roman" w:hAnsiTheme="majorBidi" w:cstheme="majorBidi"/>
          <w:lang w:eastAsia="en-GB"/>
        </w:rPr>
        <w:t xml:space="preserve">. So, the arrangement corresponding to the </w:t>
      </w:r>
      <w:r w:rsidR="00C73F4C" w:rsidRPr="001F287A">
        <w:rPr>
          <w:rFonts w:asciiTheme="majorBidi" w:eastAsia="Times New Roman" w:hAnsiTheme="majorBidi" w:cstheme="majorBidi"/>
          <w:lang w:eastAsia="en-GB"/>
        </w:rPr>
        <w:t>10</w:t>
      </w:r>
      <w:r w:rsidRPr="001F287A">
        <w:rPr>
          <w:rFonts w:asciiTheme="majorBidi" w:eastAsia="Times New Roman" w:hAnsiTheme="majorBidi" w:cstheme="majorBidi"/>
          <w:vertAlign w:val="superscript"/>
          <w:lang w:eastAsia="en-GB"/>
        </w:rPr>
        <w:t>th</w:t>
      </w:r>
      <w:r w:rsidRPr="001F287A">
        <w:rPr>
          <w:rFonts w:asciiTheme="majorBidi" w:eastAsia="Times New Roman" w:hAnsiTheme="majorBidi" w:cstheme="majorBidi"/>
          <w:lang w:eastAsia="en-GB"/>
        </w:rPr>
        <w:t xml:space="preserve"> </w:t>
      </w:r>
      <w:r w:rsidR="00C73F4C" w:rsidRPr="001F287A">
        <w:rPr>
          <w:rFonts w:asciiTheme="majorBidi" w:eastAsia="Times New Roman" w:hAnsiTheme="majorBidi" w:cstheme="majorBidi"/>
          <w:lang w:eastAsia="en-GB"/>
        </w:rPr>
        <w:t>try</w:t>
      </w:r>
      <w:r w:rsidRPr="001F287A">
        <w:rPr>
          <w:rFonts w:asciiTheme="majorBidi" w:eastAsia="Times New Roman" w:hAnsiTheme="majorBidi" w:cstheme="majorBidi"/>
          <w:lang w:eastAsia="en-GB"/>
        </w:rPr>
        <w:t xml:space="preserve"> is obtained as the best arrangement with a maximum temperature of 317.79 K. </w:t>
      </w:r>
    </w:p>
    <w:p w14:paraId="792ABFE8" w14:textId="77777777" w:rsidR="00F00832" w:rsidRPr="001F287A" w:rsidRDefault="009C77FD" w:rsidP="00457411">
      <w:pPr>
        <w:spacing w:line="276" w:lineRule="auto"/>
        <w:rPr>
          <w:rFonts w:asciiTheme="majorBidi" w:eastAsia="Times New Roman" w:hAnsiTheme="majorBidi" w:cstheme="majorBidi"/>
          <w:lang w:eastAsia="en-GB"/>
        </w:rPr>
      </w:pPr>
      <w:r>
        <w:fldChar w:fldCharType="begin"/>
      </w:r>
      <w:r>
        <w:instrText xml:space="preserve"> REF _Ref114677449 \h  \* MERGEFORMAT </w:instrText>
      </w:r>
      <w:r>
        <w:fldChar w:fldCharType="separate"/>
      </w:r>
      <w:r w:rsidR="00872A0F" w:rsidRPr="001F287A">
        <w:t>Table 4</w:t>
      </w:r>
      <w:r>
        <w:fldChar w:fldCharType="end"/>
      </w:r>
      <w:r w:rsidR="00075ACB" w:rsidRPr="001F287A">
        <w:rPr>
          <w:rFonts w:asciiTheme="majorBidi" w:eastAsia="Times New Roman" w:hAnsiTheme="majorBidi" w:cstheme="majorBidi"/>
          <w:lang w:eastAsia="en-GB"/>
        </w:rPr>
        <w:t xml:space="preserve"> </w:t>
      </w:r>
      <w:r w:rsidR="00CB2932" w:rsidRPr="001F287A">
        <w:rPr>
          <w:rFonts w:asciiTheme="majorBidi" w:eastAsia="Times New Roman" w:hAnsiTheme="majorBidi" w:cstheme="majorBidi"/>
          <w:lang w:eastAsia="en-GB"/>
        </w:rPr>
        <w:t xml:space="preserve">lists </w:t>
      </w:r>
      <w:r w:rsidR="000A4DFF" w:rsidRPr="001F287A">
        <w:rPr>
          <w:rFonts w:asciiTheme="majorBidi" w:eastAsia="Times New Roman" w:hAnsiTheme="majorBidi" w:cstheme="majorBidi"/>
          <w:lang w:eastAsia="en-GB"/>
        </w:rPr>
        <w:t>t</w:t>
      </w:r>
      <w:r w:rsidR="00A5751C" w:rsidRPr="001F287A">
        <w:rPr>
          <w:rFonts w:asciiTheme="majorBidi" w:hAnsiTheme="majorBidi" w:cstheme="majorBidi"/>
        </w:rPr>
        <w:t xml:space="preserve">he </w:t>
      </w:r>
      <w:r w:rsidR="00A5751C" w:rsidRPr="001F287A">
        <w:rPr>
          <w:rFonts w:asciiTheme="majorBidi" w:eastAsia="Times New Roman" w:hAnsiTheme="majorBidi" w:cstheme="majorBidi"/>
          <w:lang w:eastAsia="en-GB"/>
        </w:rPr>
        <w:t>first 12 arrangements</w:t>
      </w:r>
      <w:r w:rsidR="00457411" w:rsidRPr="001F287A">
        <w:rPr>
          <w:rFonts w:asciiTheme="majorBidi" w:eastAsia="Times New Roman" w:hAnsiTheme="majorBidi" w:cstheme="majorBidi"/>
          <w:lang w:eastAsia="en-GB"/>
        </w:rPr>
        <w:t xml:space="preserve"> </w:t>
      </w:r>
      <w:r w:rsidR="00A5751C" w:rsidRPr="001F287A">
        <w:rPr>
          <w:rFonts w:asciiTheme="majorBidi" w:eastAsia="Times New Roman" w:hAnsiTheme="majorBidi" w:cstheme="majorBidi"/>
          <w:lang w:eastAsia="en-GB"/>
        </w:rPr>
        <w:t>out of 190 cases sorted ascendingly based on the maximum temperature of the channel, captured in section 3.1</w:t>
      </w:r>
      <w:r w:rsidR="00620EA8" w:rsidRPr="001F287A">
        <w:rPr>
          <w:rFonts w:asciiTheme="majorBidi" w:eastAsia="Times New Roman" w:hAnsiTheme="majorBidi" w:cstheme="majorBidi"/>
          <w:lang w:eastAsia="en-GB"/>
        </w:rPr>
        <w:t>.</w:t>
      </w:r>
      <w:r w:rsidR="00A5751C" w:rsidRPr="001F287A">
        <w:rPr>
          <w:rFonts w:asciiTheme="majorBidi" w:eastAsia="Times New Roman" w:hAnsiTheme="majorBidi" w:cstheme="majorBidi"/>
          <w:lang w:eastAsia="en-GB"/>
        </w:rPr>
        <w:t xml:space="preserve"> As listed</w:t>
      </w:r>
      <w:r w:rsidR="00457411" w:rsidRPr="001F287A">
        <w:rPr>
          <w:rFonts w:asciiTheme="majorBidi" w:eastAsia="Times New Roman" w:hAnsiTheme="majorBidi" w:cstheme="majorBidi"/>
          <w:lang w:eastAsia="en-GB"/>
        </w:rPr>
        <w:t>,</w:t>
      </w:r>
      <w:r w:rsidR="00A5751C" w:rsidRPr="001F287A">
        <w:rPr>
          <w:rFonts w:asciiTheme="majorBidi" w:eastAsia="Times New Roman" w:hAnsiTheme="majorBidi" w:cstheme="majorBidi"/>
          <w:lang w:eastAsia="en-GB"/>
        </w:rPr>
        <w:t xml:space="preserve"> the maximum deviation of results from the optimum solution (</w:t>
      </w:r>
      <w:r w:rsidR="001A21A0" w:rsidRPr="001F287A">
        <w:rPr>
          <w:rFonts w:asciiTheme="majorBidi" w:eastAsia="Times New Roman" w:hAnsiTheme="majorBidi" w:cstheme="majorBidi"/>
          <w:lang w:eastAsia="en-GB"/>
        </w:rPr>
        <w:t>the first solution in the list</w:t>
      </w:r>
      <w:r w:rsidR="00A5751C" w:rsidRPr="001F287A">
        <w:rPr>
          <w:rFonts w:asciiTheme="majorBidi" w:eastAsia="Times New Roman" w:hAnsiTheme="majorBidi" w:cstheme="majorBidi"/>
          <w:lang w:eastAsia="en-GB"/>
        </w:rPr>
        <w:t>)</w:t>
      </w:r>
      <w:r w:rsidR="007D1FD0" w:rsidRPr="001F287A">
        <w:rPr>
          <w:rFonts w:asciiTheme="majorBidi" w:eastAsia="Times New Roman" w:hAnsiTheme="majorBidi" w:cstheme="majorBidi"/>
          <w:lang w:eastAsia="en-GB"/>
        </w:rPr>
        <w:t xml:space="preserve"> </w:t>
      </w:r>
      <w:r w:rsidR="00457411" w:rsidRPr="001F287A">
        <w:rPr>
          <w:rFonts w:asciiTheme="majorBidi" w:eastAsia="Times New Roman" w:hAnsiTheme="majorBidi" w:cstheme="majorBidi"/>
          <w:lang w:eastAsia="en-GB"/>
        </w:rPr>
        <w:t xml:space="preserve">is about 0.5 K. </w:t>
      </w:r>
      <w:r w:rsidR="007D1FD0" w:rsidRPr="001F287A">
        <w:rPr>
          <w:rFonts w:asciiTheme="majorBidi" w:eastAsia="Times New Roman" w:hAnsiTheme="majorBidi" w:cstheme="majorBidi"/>
          <w:lang w:eastAsia="en-GB"/>
        </w:rPr>
        <w:t xml:space="preserve">By comparing </w:t>
      </w:r>
      <w:r>
        <w:fldChar w:fldCharType="begin"/>
      </w:r>
      <w:r>
        <w:instrText xml:space="preserve"> REF _Ref114677449 \h  \* MERGEFORMAT </w:instrText>
      </w:r>
      <w:r>
        <w:fldChar w:fldCharType="separate"/>
      </w:r>
      <w:r w:rsidR="00872A0F" w:rsidRPr="001F287A">
        <w:t>Table 4</w:t>
      </w:r>
      <w:r>
        <w:fldChar w:fldCharType="end"/>
      </w:r>
      <w:r w:rsidR="00DB1C08" w:rsidRPr="001F287A">
        <w:rPr>
          <w:rFonts w:asciiTheme="majorBidi" w:eastAsia="Times New Roman" w:hAnsiTheme="majorBidi" w:cstheme="majorBidi"/>
          <w:lang w:eastAsia="en-GB"/>
        </w:rPr>
        <w:t xml:space="preserve"> </w:t>
      </w:r>
      <w:r w:rsidR="007D1FD0" w:rsidRPr="001F287A">
        <w:rPr>
          <w:rFonts w:asciiTheme="majorBidi" w:eastAsia="Times New Roman" w:hAnsiTheme="majorBidi" w:cstheme="majorBidi"/>
          <w:lang w:eastAsia="en-GB"/>
        </w:rPr>
        <w:t>and</w:t>
      </w:r>
      <w:r w:rsidR="00DB1C08" w:rsidRPr="001F287A">
        <w:rPr>
          <w:rFonts w:asciiTheme="majorBidi" w:eastAsia="Times New Roman" w:hAnsiTheme="majorBidi" w:cstheme="majorBidi"/>
          <w:lang w:eastAsia="en-GB"/>
        </w:rPr>
        <w:t xml:space="preserve"> </w:t>
      </w:r>
      <w:r>
        <w:fldChar w:fldCharType="begin"/>
      </w:r>
      <w:r>
        <w:instrText xml:space="preserve"> REF _Ref114677435 \h  \* MERGEFORMAT </w:instrText>
      </w:r>
      <w:r>
        <w:fldChar w:fldCharType="separate"/>
      </w:r>
      <w:r w:rsidR="00872A0F" w:rsidRPr="001F287A">
        <w:t>Table 3</w:t>
      </w:r>
      <w:r>
        <w:fldChar w:fldCharType="end"/>
      </w:r>
      <w:r w:rsidR="007D1FD0" w:rsidRPr="001F287A">
        <w:rPr>
          <w:rFonts w:asciiTheme="majorBidi" w:eastAsia="Times New Roman" w:hAnsiTheme="majorBidi" w:cstheme="majorBidi"/>
          <w:lang w:eastAsia="en-GB"/>
        </w:rPr>
        <w:t xml:space="preserve">,  one can see that the arrangement proposed </w:t>
      </w:r>
      <w:r w:rsidR="00457411" w:rsidRPr="001F287A">
        <w:rPr>
          <w:rFonts w:asciiTheme="majorBidi" w:eastAsia="Times New Roman" w:hAnsiTheme="majorBidi" w:cstheme="majorBidi"/>
          <w:lang w:eastAsia="en-GB"/>
        </w:rPr>
        <w:t xml:space="preserve">by the </w:t>
      </w:r>
      <w:r w:rsidR="007D1FD0" w:rsidRPr="001F287A">
        <w:rPr>
          <w:rFonts w:asciiTheme="majorBidi" w:eastAsia="Times New Roman" w:hAnsiTheme="majorBidi" w:cstheme="majorBidi"/>
          <w:lang w:eastAsia="en-GB"/>
        </w:rPr>
        <w:t>approach discussed in section 3.2 (zones 12</w:t>
      </w:r>
      <w:r w:rsidR="007D1FD0" w:rsidRPr="001F287A">
        <w:rPr>
          <w:rFonts w:asciiTheme="majorBidi" w:eastAsia="Times New Roman" w:hAnsiTheme="majorBidi" w:cstheme="majorBidi"/>
          <w:vertAlign w:val="superscript"/>
          <w:lang w:eastAsia="en-GB"/>
        </w:rPr>
        <w:t>th</w:t>
      </w:r>
      <w:r w:rsidR="007D1FD0" w:rsidRPr="001F287A">
        <w:rPr>
          <w:rFonts w:asciiTheme="majorBidi" w:eastAsia="Times New Roman" w:hAnsiTheme="majorBidi" w:cstheme="majorBidi"/>
          <w:lang w:eastAsia="en-GB"/>
        </w:rPr>
        <w:t xml:space="preserve"> and 20</w:t>
      </w:r>
      <w:r w:rsidR="007D1FD0" w:rsidRPr="001F287A">
        <w:rPr>
          <w:rFonts w:asciiTheme="majorBidi" w:eastAsia="Times New Roman" w:hAnsiTheme="majorBidi" w:cstheme="majorBidi"/>
          <w:vertAlign w:val="superscript"/>
          <w:lang w:eastAsia="en-GB"/>
        </w:rPr>
        <w:t>th</w:t>
      </w:r>
      <w:r w:rsidR="007D1FD0" w:rsidRPr="001F287A">
        <w:rPr>
          <w:rFonts w:asciiTheme="majorBidi" w:eastAsia="Times New Roman" w:hAnsiTheme="majorBidi" w:cstheme="majorBidi"/>
          <w:lang w:eastAsia="en-GB"/>
        </w:rPr>
        <w:t xml:space="preserve"> as porous media) is very close to the optimum arran</w:t>
      </w:r>
      <w:r w:rsidR="00457411" w:rsidRPr="001F287A">
        <w:rPr>
          <w:rFonts w:asciiTheme="majorBidi" w:eastAsia="Times New Roman" w:hAnsiTheme="majorBidi" w:cstheme="majorBidi"/>
          <w:lang w:eastAsia="en-GB"/>
        </w:rPr>
        <w:t>ge</w:t>
      </w:r>
      <w:r w:rsidR="007D1FD0" w:rsidRPr="001F287A">
        <w:rPr>
          <w:rFonts w:asciiTheme="majorBidi" w:eastAsia="Times New Roman" w:hAnsiTheme="majorBidi" w:cstheme="majorBidi"/>
          <w:lang w:eastAsia="en-GB"/>
        </w:rPr>
        <w:t>ment (zones 11</w:t>
      </w:r>
      <w:r w:rsidR="007D1FD0" w:rsidRPr="001F287A">
        <w:rPr>
          <w:rFonts w:asciiTheme="majorBidi" w:eastAsia="Times New Roman" w:hAnsiTheme="majorBidi" w:cstheme="majorBidi"/>
          <w:vertAlign w:val="superscript"/>
          <w:lang w:eastAsia="en-GB"/>
        </w:rPr>
        <w:t>th</w:t>
      </w:r>
      <w:r w:rsidR="007D1FD0" w:rsidRPr="001F287A">
        <w:rPr>
          <w:rFonts w:asciiTheme="majorBidi" w:eastAsia="Times New Roman" w:hAnsiTheme="majorBidi" w:cstheme="majorBidi"/>
          <w:lang w:eastAsia="en-GB"/>
        </w:rPr>
        <w:t xml:space="preserve"> and 19</w:t>
      </w:r>
      <w:r w:rsidR="007D1FD0" w:rsidRPr="001F287A">
        <w:rPr>
          <w:rFonts w:asciiTheme="majorBidi" w:eastAsia="Times New Roman" w:hAnsiTheme="majorBidi" w:cstheme="majorBidi"/>
          <w:vertAlign w:val="superscript"/>
          <w:lang w:eastAsia="en-GB"/>
        </w:rPr>
        <w:t>th</w:t>
      </w:r>
      <w:r w:rsidR="007D1FD0" w:rsidRPr="001F287A">
        <w:rPr>
          <w:rFonts w:asciiTheme="majorBidi" w:eastAsia="Times New Roman" w:hAnsiTheme="majorBidi" w:cstheme="majorBidi"/>
          <w:lang w:eastAsia="en-GB"/>
        </w:rPr>
        <w:t xml:space="preserve"> as porous ) reported in </w:t>
      </w:r>
      <w:r>
        <w:fldChar w:fldCharType="begin"/>
      </w:r>
      <w:r>
        <w:instrText xml:space="preserve"> REF _Ref114677449 \h  \* MERGEFORMAT </w:instrText>
      </w:r>
      <w:r>
        <w:fldChar w:fldCharType="separate"/>
      </w:r>
      <w:r w:rsidR="00872A0F" w:rsidRPr="001F287A">
        <w:t>Table 4</w:t>
      </w:r>
      <w:r>
        <w:fldChar w:fldCharType="end"/>
      </w:r>
      <w:r w:rsidR="00457411" w:rsidRPr="001F287A">
        <w:rPr>
          <w:rFonts w:asciiTheme="majorBidi" w:eastAsia="Times New Roman" w:hAnsiTheme="majorBidi" w:cstheme="majorBidi"/>
          <w:lang w:eastAsia="en-GB"/>
        </w:rPr>
        <w:t xml:space="preserve"> </w:t>
      </w:r>
      <w:r w:rsidR="007D1FD0" w:rsidRPr="001F287A">
        <w:rPr>
          <w:rFonts w:asciiTheme="majorBidi" w:eastAsia="Times New Roman" w:hAnsiTheme="majorBidi" w:cstheme="majorBidi"/>
          <w:lang w:eastAsia="en-GB"/>
        </w:rPr>
        <w:t xml:space="preserve">based on </w:t>
      </w:r>
      <w:r w:rsidR="00457411" w:rsidRPr="001F287A">
        <w:rPr>
          <w:rFonts w:asciiTheme="majorBidi" w:eastAsia="Times New Roman" w:hAnsiTheme="majorBidi" w:cstheme="majorBidi"/>
          <w:lang w:eastAsia="en-GB"/>
        </w:rPr>
        <w:t>simulating</w:t>
      </w:r>
      <w:r w:rsidR="007D1FD0" w:rsidRPr="001F287A">
        <w:rPr>
          <w:rFonts w:asciiTheme="majorBidi" w:eastAsia="Times New Roman" w:hAnsiTheme="majorBidi" w:cstheme="majorBidi"/>
          <w:lang w:eastAsia="en-GB"/>
        </w:rPr>
        <w:t xml:space="preserve"> 190 cases. </w:t>
      </w:r>
    </w:p>
    <w:p w14:paraId="781121A3" w14:textId="77777777" w:rsidR="006E1A7D" w:rsidRPr="001F287A" w:rsidRDefault="0066550F" w:rsidP="00360A1D">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Indeed</w:t>
      </w:r>
      <w:r w:rsidR="00F23914" w:rsidRPr="001F287A">
        <w:rPr>
          <w:rFonts w:asciiTheme="majorBidi" w:eastAsia="Times New Roman" w:hAnsiTheme="majorBidi" w:cstheme="majorBidi"/>
          <w:lang w:eastAsia="en-GB"/>
        </w:rPr>
        <w:t xml:space="preserve"> the </w:t>
      </w:r>
      <w:r w:rsidR="00CB2932" w:rsidRPr="001F287A">
        <w:rPr>
          <w:rFonts w:asciiTheme="majorBidi" w:eastAsia="Times New Roman" w:hAnsiTheme="majorBidi" w:cstheme="majorBidi"/>
          <w:lang w:eastAsia="en-GB"/>
        </w:rPr>
        <w:t xml:space="preserve">optimum </w:t>
      </w:r>
      <w:r w:rsidR="00F23914" w:rsidRPr="001F287A">
        <w:rPr>
          <w:rFonts w:asciiTheme="majorBidi" w:eastAsia="Times New Roman" w:hAnsiTheme="majorBidi" w:cstheme="majorBidi"/>
          <w:lang w:eastAsia="en-GB"/>
        </w:rPr>
        <w:t>locations of porous zones within the channel</w:t>
      </w:r>
      <w:r w:rsidR="00CB2932" w:rsidRPr="001F287A">
        <w:rPr>
          <w:rFonts w:asciiTheme="majorBidi" w:eastAsia="Times New Roman" w:hAnsiTheme="majorBidi" w:cstheme="majorBidi"/>
          <w:lang w:eastAsia="en-GB"/>
        </w:rPr>
        <w:t xml:space="preserve"> from the proposed </w:t>
      </w:r>
      <w:r w:rsidR="00457411" w:rsidRPr="001F287A">
        <w:rPr>
          <w:rFonts w:asciiTheme="majorBidi" w:eastAsia="Times New Roman" w:hAnsiTheme="majorBidi" w:cstheme="majorBidi"/>
          <w:lang w:eastAsia="en-GB"/>
        </w:rPr>
        <w:t>approach are</w:t>
      </w:r>
      <w:r w:rsidR="00CB2932"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captured in 1</w:t>
      </w:r>
      <w:r w:rsidR="00360A1D" w:rsidRPr="001F287A">
        <w:rPr>
          <w:rFonts w:asciiTheme="majorBidi" w:eastAsia="Times New Roman" w:hAnsiTheme="majorBidi" w:cstheme="majorBidi"/>
          <w:lang w:eastAsia="en-GB"/>
        </w:rPr>
        <w:t>0</w:t>
      </w:r>
      <w:r w:rsidRPr="001F287A">
        <w:rPr>
          <w:rFonts w:asciiTheme="majorBidi" w:eastAsia="Times New Roman" w:hAnsiTheme="majorBidi" w:cstheme="majorBidi"/>
          <w:lang w:eastAsia="en-GB"/>
        </w:rPr>
        <w:t xml:space="preserve"> </w:t>
      </w:r>
      <w:r w:rsidR="00457411" w:rsidRPr="001F287A">
        <w:rPr>
          <w:rFonts w:asciiTheme="majorBidi" w:eastAsia="Times New Roman" w:hAnsiTheme="majorBidi" w:cstheme="majorBidi"/>
          <w:lang w:eastAsia="en-GB"/>
        </w:rPr>
        <w:t>tries</w:t>
      </w:r>
      <w:r w:rsidRPr="001F287A">
        <w:rPr>
          <w:rFonts w:asciiTheme="majorBidi" w:eastAsia="Times New Roman" w:hAnsiTheme="majorBidi" w:cstheme="majorBidi"/>
          <w:lang w:eastAsia="en-GB"/>
        </w:rPr>
        <w:t xml:space="preserve"> while </w:t>
      </w:r>
      <w:r w:rsidR="00457411" w:rsidRPr="001F287A">
        <w:rPr>
          <w:rFonts w:asciiTheme="majorBidi" w:eastAsia="Times New Roman" w:hAnsiTheme="majorBidi" w:cstheme="majorBidi"/>
          <w:lang w:eastAsia="en-GB"/>
        </w:rPr>
        <w:t>without using this approach, it</w:t>
      </w:r>
      <w:r w:rsidR="00A95E76" w:rsidRPr="001F287A">
        <w:rPr>
          <w:rFonts w:asciiTheme="majorBidi" w:eastAsia="Times New Roman" w:hAnsiTheme="majorBidi" w:cstheme="majorBidi"/>
          <w:lang w:eastAsia="en-GB"/>
        </w:rPr>
        <w:t xml:space="preserve"> requi</w:t>
      </w:r>
      <w:r w:rsidR="00457411" w:rsidRPr="001F287A">
        <w:rPr>
          <w:rFonts w:asciiTheme="majorBidi" w:eastAsia="Times New Roman" w:hAnsiTheme="majorBidi" w:cstheme="majorBidi"/>
          <w:lang w:eastAsia="en-GB"/>
        </w:rPr>
        <w:t>re</w:t>
      </w:r>
      <w:r w:rsidR="00A95E76" w:rsidRPr="001F287A">
        <w:rPr>
          <w:rFonts w:asciiTheme="majorBidi" w:eastAsia="Times New Roman" w:hAnsiTheme="majorBidi" w:cstheme="majorBidi"/>
          <w:lang w:eastAsia="en-GB"/>
        </w:rPr>
        <w:t>s</w:t>
      </w:r>
      <w:r w:rsidR="00CB2932" w:rsidRPr="001F287A">
        <w:rPr>
          <w:rFonts w:asciiTheme="majorBidi" w:eastAsia="Times New Roman" w:hAnsiTheme="majorBidi" w:cstheme="majorBidi"/>
          <w:lang w:eastAsia="en-GB"/>
        </w:rPr>
        <w:t xml:space="preserve"> </w:t>
      </w:r>
      <w:r w:rsidR="00457411" w:rsidRPr="001F287A">
        <w:rPr>
          <w:rFonts w:asciiTheme="majorBidi" w:eastAsia="Times New Roman" w:hAnsiTheme="majorBidi" w:cstheme="majorBidi"/>
          <w:lang w:eastAsia="en-GB"/>
        </w:rPr>
        <w:t>simulating</w:t>
      </w:r>
      <w:r w:rsidR="00CB2932" w:rsidRPr="001F287A">
        <w:rPr>
          <w:rFonts w:asciiTheme="majorBidi" w:eastAsia="Times New Roman" w:hAnsiTheme="majorBidi" w:cstheme="majorBidi"/>
          <w:lang w:eastAsia="en-GB"/>
        </w:rPr>
        <w:t xml:space="preserve"> all 190 cases</w:t>
      </w:r>
      <w:r w:rsidR="00A95E76" w:rsidRPr="001F287A">
        <w:rPr>
          <w:rFonts w:asciiTheme="majorBidi" w:eastAsia="Times New Roman" w:hAnsiTheme="majorBidi" w:cstheme="majorBidi"/>
          <w:lang w:eastAsia="en-GB"/>
        </w:rPr>
        <w:t xml:space="preserve">. </w:t>
      </w:r>
      <w:r w:rsidR="00457411" w:rsidRPr="001F287A">
        <w:rPr>
          <w:rFonts w:asciiTheme="majorBidi" w:eastAsia="Times New Roman" w:hAnsiTheme="majorBidi" w:cstheme="majorBidi"/>
          <w:lang w:eastAsia="en-GB"/>
        </w:rPr>
        <w:t>It means</w:t>
      </w:r>
      <w:r w:rsidR="00A95E76" w:rsidRPr="001F287A">
        <w:rPr>
          <w:rFonts w:asciiTheme="majorBidi" w:eastAsia="Times New Roman" w:hAnsiTheme="majorBidi" w:cstheme="majorBidi"/>
          <w:lang w:eastAsia="en-GB"/>
        </w:rPr>
        <w:t xml:space="preserve"> 94% saving in computational cost and effort (</w:t>
      </w:r>
      <w:r w:rsidR="00F00832" w:rsidRPr="001F287A">
        <w:rPr>
          <w:rFonts w:asciiTheme="majorBidi" w:eastAsia="Times New Roman" w:hAnsiTheme="majorBidi" w:cstheme="majorBidi"/>
          <w:lang w:eastAsia="en-GB"/>
        </w:rPr>
        <w:t>simulating</w:t>
      </w:r>
      <w:r w:rsidR="00A95E76" w:rsidRPr="001F287A">
        <w:rPr>
          <w:rFonts w:asciiTheme="majorBidi" w:eastAsia="Times New Roman" w:hAnsiTheme="majorBidi" w:cstheme="majorBidi"/>
          <w:lang w:eastAsia="en-GB"/>
        </w:rPr>
        <w:t xml:space="preserve"> </w:t>
      </w:r>
      <w:r w:rsidR="00F00832" w:rsidRPr="001F287A">
        <w:rPr>
          <w:rFonts w:asciiTheme="majorBidi" w:eastAsia="Times New Roman" w:hAnsiTheme="majorBidi" w:cstheme="majorBidi"/>
          <w:lang w:eastAsia="en-GB"/>
        </w:rPr>
        <w:t>11</w:t>
      </w:r>
      <w:r w:rsidR="00A95E76" w:rsidRPr="001F287A">
        <w:rPr>
          <w:rFonts w:asciiTheme="majorBidi" w:eastAsia="Times New Roman" w:hAnsiTheme="majorBidi" w:cstheme="majorBidi"/>
          <w:lang w:eastAsia="en-GB"/>
        </w:rPr>
        <w:t xml:space="preserve"> cases </w:t>
      </w:r>
      <w:r w:rsidR="00457411" w:rsidRPr="001F287A">
        <w:rPr>
          <w:rFonts w:asciiTheme="majorBidi" w:eastAsia="Times New Roman" w:hAnsiTheme="majorBidi" w:cstheme="majorBidi"/>
          <w:lang w:eastAsia="en-GB"/>
        </w:rPr>
        <w:t>against</w:t>
      </w:r>
      <w:r w:rsidR="00A95E76" w:rsidRPr="001F287A">
        <w:rPr>
          <w:rFonts w:asciiTheme="majorBidi" w:eastAsia="Times New Roman" w:hAnsiTheme="majorBidi" w:cstheme="majorBidi"/>
          <w:lang w:eastAsia="en-GB"/>
        </w:rPr>
        <w:t xml:space="preserve"> 190 </w:t>
      </w:r>
      <w:r w:rsidR="00F00832" w:rsidRPr="001F287A">
        <w:rPr>
          <w:rFonts w:asciiTheme="majorBidi" w:eastAsia="Times New Roman" w:hAnsiTheme="majorBidi" w:cstheme="majorBidi"/>
          <w:lang w:eastAsia="en-GB"/>
        </w:rPr>
        <w:t>cases</w:t>
      </w:r>
      <w:r w:rsidR="00A95E76"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 </w:t>
      </w:r>
      <w:r w:rsidR="00A95E76" w:rsidRPr="001F287A">
        <w:rPr>
          <w:rFonts w:asciiTheme="majorBidi" w:eastAsia="Times New Roman" w:hAnsiTheme="majorBidi" w:cstheme="majorBidi"/>
          <w:lang w:eastAsia="en-GB"/>
        </w:rPr>
        <w:t>with less than 0.</w:t>
      </w:r>
      <w:r w:rsidR="00F00832" w:rsidRPr="001F287A">
        <w:rPr>
          <w:rFonts w:asciiTheme="majorBidi" w:eastAsia="Times New Roman" w:hAnsiTheme="majorBidi" w:cstheme="majorBidi"/>
          <w:lang w:eastAsia="en-GB"/>
        </w:rPr>
        <w:t>4</w:t>
      </w:r>
      <w:r w:rsidR="00A95E76" w:rsidRPr="001F287A">
        <w:rPr>
          <w:rFonts w:asciiTheme="majorBidi" w:eastAsia="Times New Roman" w:hAnsiTheme="majorBidi" w:cstheme="majorBidi"/>
          <w:lang w:eastAsia="en-GB"/>
        </w:rPr>
        <w:t xml:space="preserve">K deviation from </w:t>
      </w:r>
      <w:r w:rsidR="00457411" w:rsidRPr="001F287A">
        <w:rPr>
          <w:rFonts w:asciiTheme="majorBidi" w:eastAsia="Times New Roman" w:hAnsiTheme="majorBidi" w:cstheme="majorBidi"/>
          <w:lang w:eastAsia="en-GB"/>
        </w:rPr>
        <w:t xml:space="preserve">the </w:t>
      </w:r>
      <w:r w:rsidR="00A95E76" w:rsidRPr="001F287A">
        <w:rPr>
          <w:rFonts w:asciiTheme="majorBidi" w:eastAsia="Times New Roman" w:hAnsiTheme="majorBidi" w:cstheme="majorBidi"/>
          <w:lang w:eastAsia="en-GB"/>
        </w:rPr>
        <w:t>optimum goal</w:t>
      </w:r>
      <w:r w:rsidRPr="001F287A">
        <w:rPr>
          <w:rFonts w:asciiTheme="majorBidi" w:eastAsia="Times New Roman" w:hAnsiTheme="majorBidi" w:cstheme="majorBidi"/>
          <w:lang w:eastAsia="en-GB"/>
        </w:rPr>
        <w:t xml:space="preserve">. In </w:t>
      </w:r>
      <w:r w:rsidR="00A95E76" w:rsidRPr="001F287A">
        <w:rPr>
          <w:rFonts w:asciiTheme="majorBidi" w:eastAsia="Times New Roman" w:hAnsiTheme="majorBidi" w:cstheme="majorBidi"/>
          <w:lang w:eastAsia="en-GB"/>
        </w:rPr>
        <w:t>summary</w:t>
      </w:r>
      <w:r w:rsidR="00457411" w:rsidRPr="001F287A">
        <w:rPr>
          <w:rFonts w:asciiTheme="majorBidi" w:eastAsia="Times New Roman" w:hAnsiTheme="majorBidi" w:cstheme="majorBidi"/>
          <w:lang w:eastAsia="en-GB"/>
        </w:rPr>
        <w:t>,</w:t>
      </w:r>
      <w:r w:rsidR="00A95E76" w:rsidRPr="001F287A">
        <w:rPr>
          <w:rFonts w:asciiTheme="majorBidi" w:eastAsia="Times New Roman" w:hAnsiTheme="majorBidi" w:cstheme="majorBidi"/>
          <w:lang w:eastAsia="en-GB"/>
        </w:rPr>
        <w:t xml:space="preserve"> the proposed method </w:t>
      </w:r>
      <w:r w:rsidR="00F23914" w:rsidRPr="001F287A">
        <w:rPr>
          <w:rFonts w:asciiTheme="majorBidi" w:eastAsia="Times New Roman" w:hAnsiTheme="majorBidi" w:cstheme="majorBidi"/>
          <w:lang w:eastAsia="en-GB"/>
        </w:rPr>
        <w:t xml:space="preserve">can be considered </w:t>
      </w:r>
      <w:r w:rsidR="00A95E76" w:rsidRPr="001F287A">
        <w:rPr>
          <w:rFonts w:asciiTheme="majorBidi" w:eastAsia="Times New Roman" w:hAnsiTheme="majorBidi" w:cstheme="majorBidi"/>
          <w:lang w:eastAsia="en-GB"/>
        </w:rPr>
        <w:t xml:space="preserve">an </w:t>
      </w:r>
      <w:r w:rsidR="00F23914" w:rsidRPr="001F287A">
        <w:rPr>
          <w:rFonts w:asciiTheme="majorBidi" w:eastAsia="Times New Roman" w:hAnsiTheme="majorBidi" w:cstheme="majorBidi"/>
          <w:lang w:eastAsia="en-GB"/>
        </w:rPr>
        <w:t xml:space="preserve">efficient and effective </w:t>
      </w:r>
      <w:r w:rsidR="00A95E76" w:rsidRPr="001F287A">
        <w:rPr>
          <w:rFonts w:asciiTheme="majorBidi" w:eastAsia="Times New Roman" w:hAnsiTheme="majorBidi" w:cstheme="majorBidi"/>
          <w:lang w:eastAsia="en-GB"/>
        </w:rPr>
        <w:t xml:space="preserve">approach </w:t>
      </w:r>
      <w:r w:rsidR="00F23914" w:rsidRPr="001F287A">
        <w:rPr>
          <w:rFonts w:asciiTheme="majorBidi" w:eastAsia="Times New Roman" w:hAnsiTheme="majorBidi" w:cstheme="majorBidi"/>
          <w:lang w:eastAsia="en-GB"/>
        </w:rPr>
        <w:t>for identifying the best locations of the porous zones within the cooling channel.</w:t>
      </w:r>
    </w:p>
    <w:tbl>
      <w:tblPr>
        <w:tblStyle w:val="TableGrid"/>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363"/>
      </w:tblGrid>
      <w:tr w:rsidR="00163F28" w:rsidRPr="001F287A" w14:paraId="5D98BAF7" w14:textId="77777777" w:rsidTr="009E2836">
        <w:trPr>
          <w:cantSplit/>
          <w:trHeight w:val="12813"/>
        </w:trPr>
        <w:tc>
          <w:tcPr>
            <w:tcW w:w="709" w:type="dxa"/>
            <w:noWrap/>
            <w:textDirection w:val="btLr"/>
            <w:vAlign w:val="center"/>
          </w:tcPr>
          <w:p w14:paraId="44445BE2" w14:textId="77777777" w:rsidR="00163F28" w:rsidRPr="001F287A" w:rsidRDefault="00163F28" w:rsidP="009E2836">
            <w:pPr>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lastRenderedPageBreak/>
              <w:br w:type="page"/>
            </w:r>
            <w:bookmarkStart w:id="15" w:name="_Ref114677435"/>
            <w:r w:rsidRPr="001F287A">
              <w:t xml:space="preserve">Table </w:t>
            </w:r>
            <w:r w:rsidR="007063C2" w:rsidRPr="001F287A">
              <w:fldChar w:fldCharType="begin"/>
            </w:r>
            <w:r w:rsidR="00D17D20" w:rsidRPr="001F287A">
              <w:instrText xml:space="preserve"> SEQ Table \* ARABIC </w:instrText>
            </w:r>
            <w:r w:rsidR="007063C2" w:rsidRPr="001F287A">
              <w:fldChar w:fldCharType="separate"/>
            </w:r>
            <w:r w:rsidR="00872A0F" w:rsidRPr="001F287A">
              <w:rPr>
                <w:noProof/>
              </w:rPr>
              <w:t>3</w:t>
            </w:r>
            <w:r w:rsidR="007063C2" w:rsidRPr="001F287A">
              <w:rPr>
                <w:noProof/>
              </w:rPr>
              <w:fldChar w:fldCharType="end"/>
            </w:r>
            <w:bookmarkEnd w:id="15"/>
            <w:r w:rsidRPr="001F287A">
              <w:t xml:space="preserve">: </w:t>
            </w:r>
            <w:r w:rsidRPr="001F287A">
              <w:rPr>
                <w:rFonts w:asciiTheme="majorBidi" w:eastAsia="Times New Roman" w:hAnsiTheme="majorBidi" w:cstheme="majorBidi"/>
                <w:lang w:eastAsia="en-GB"/>
              </w:rPr>
              <w:t>Steps involved in identifying the best locations of porous zones for the mini-channel filled with 10% porous media</w:t>
            </w:r>
          </w:p>
        </w:tc>
        <w:tc>
          <w:tcPr>
            <w:tcW w:w="8363" w:type="dxa"/>
            <w:textDirection w:val="btLr"/>
            <w:vAlign w:val="center"/>
          </w:tcPr>
          <w:p w14:paraId="0D85B5B6" w14:textId="77777777" w:rsidR="00163F28" w:rsidRPr="001F287A" w:rsidRDefault="00163F28" w:rsidP="00163F28">
            <w:pPr>
              <w:spacing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noProof/>
              </w:rPr>
              <w:drawing>
                <wp:inline distT="0" distB="0" distL="0" distR="0" wp14:anchorId="080A870D" wp14:editId="16EBA750">
                  <wp:extent cx="7895520" cy="4138849"/>
                  <wp:effectExtent l="0" t="1885950" r="0" b="186245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rot="16200000">
                            <a:off x="0" y="0"/>
                            <a:ext cx="7905348" cy="4144001"/>
                          </a:xfrm>
                          <a:prstGeom prst="rect">
                            <a:avLst/>
                          </a:prstGeom>
                          <a:noFill/>
                          <a:ln w="9525">
                            <a:noFill/>
                            <a:miter lim="800000"/>
                            <a:headEnd/>
                            <a:tailEnd/>
                          </a:ln>
                        </pic:spPr>
                      </pic:pic>
                    </a:graphicData>
                  </a:graphic>
                </wp:inline>
              </w:drawing>
            </w:r>
          </w:p>
        </w:tc>
      </w:tr>
    </w:tbl>
    <w:p w14:paraId="47498A3E" w14:textId="77777777" w:rsidR="00EC0A6B" w:rsidRPr="001F287A" w:rsidRDefault="00EC0A6B" w:rsidP="00397A65">
      <w:pPr>
        <w:keepNext/>
        <w:spacing w:line="276" w:lineRule="auto"/>
        <w:jc w:val="center"/>
        <w:rPr>
          <w:rFonts w:asciiTheme="majorBidi" w:eastAsia="Times New Roman" w:hAnsiTheme="majorBidi" w:cstheme="majorBidi"/>
          <w:lang w:eastAsia="en-GB"/>
        </w:rPr>
      </w:pPr>
      <w:bookmarkStart w:id="16" w:name="_Ref114677449"/>
      <w:r w:rsidRPr="001F287A">
        <w:lastRenderedPageBreak/>
        <w:t xml:space="preserve">Table </w:t>
      </w:r>
      <w:r w:rsidR="007063C2" w:rsidRPr="001F287A">
        <w:fldChar w:fldCharType="begin"/>
      </w:r>
      <w:r w:rsidR="00465ECF" w:rsidRPr="001F287A">
        <w:instrText xml:space="preserve"> SEQ Table \* ARABIC </w:instrText>
      </w:r>
      <w:r w:rsidR="007063C2" w:rsidRPr="001F287A">
        <w:fldChar w:fldCharType="separate"/>
      </w:r>
      <w:r w:rsidR="00872A0F" w:rsidRPr="001F287A">
        <w:rPr>
          <w:noProof/>
        </w:rPr>
        <w:t>4</w:t>
      </w:r>
      <w:r w:rsidR="007063C2" w:rsidRPr="001F287A">
        <w:rPr>
          <w:noProof/>
        </w:rPr>
        <w:fldChar w:fldCharType="end"/>
      </w:r>
      <w:bookmarkEnd w:id="16"/>
      <w:r w:rsidR="000437CE" w:rsidRPr="001F287A">
        <w:t xml:space="preserve">: </w:t>
      </w:r>
      <w:r w:rsidR="000437CE" w:rsidRPr="001F287A">
        <w:rPr>
          <w:rFonts w:asciiTheme="majorBidi" w:hAnsiTheme="majorBidi" w:cstheme="majorBidi"/>
        </w:rPr>
        <w:t xml:space="preserve">The </w:t>
      </w:r>
      <w:r w:rsidR="000437CE" w:rsidRPr="001F287A">
        <w:rPr>
          <w:rFonts w:asciiTheme="majorBidi" w:eastAsia="Times New Roman" w:hAnsiTheme="majorBidi" w:cstheme="majorBidi"/>
          <w:lang w:eastAsia="en-GB"/>
        </w:rPr>
        <w:t>first 12 arrangements (out of 190 cases sorted ascendingly based on the maximum temperature of the channel, captured in section 3.1) with 10% porous media.</w:t>
      </w:r>
    </w:p>
    <w:p w14:paraId="6B4957AB" w14:textId="77777777" w:rsidR="00FE3C8D" w:rsidRPr="001F287A" w:rsidRDefault="00954470" w:rsidP="00397A65">
      <w:pPr>
        <w:keepNext/>
        <w:spacing w:line="276" w:lineRule="auto"/>
        <w:jc w:val="center"/>
        <w:rPr>
          <w:rFonts w:ascii="Calibri" w:eastAsia="Times New Roman" w:hAnsi="Calibri" w:cs="Calibri"/>
          <w:lang w:eastAsia="en-GB"/>
        </w:rPr>
      </w:pPr>
      <w:r w:rsidRPr="001F287A">
        <w:rPr>
          <w:noProof/>
        </w:rPr>
        <w:drawing>
          <wp:inline distT="0" distB="0" distL="0" distR="0" wp14:anchorId="697E5445" wp14:editId="2E73BB5A">
            <wp:extent cx="5943600" cy="2597842"/>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43600" cy="2597842"/>
                    </a:xfrm>
                    <a:prstGeom prst="rect">
                      <a:avLst/>
                    </a:prstGeom>
                    <a:noFill/>
                    <a:ln w="9525">
                      <a:noFill/>
                      <a:miter lim="800000"/>
                      <a:headEnd/>
                      <a:tailEnd/>
                    </a:ln>
                  </pic:spPr>
                </pic:pic>
              </a:graphicData>
            </a:graphic>
          </wp:inline>
        </w:drawing>
      </w:r>
    </w:p>
    <w:p w14:paraId="77B53194" w14:textId="77777777" w:rsidR="00AB130C" w:rsidRPr="001F287A" w:rsidRDefault="00CB7F48" w:rsidP="004770C4">
      <w:pPr>
        <w:pStyle w:val="ListParagraph"/>
        <w:numPr>
          <w:ilvl w:val="1"/>
          <w:numId w:val="17"/>
        </w:numPr>
        <w:autoSpaceDE/>
        <w:autoSpaceDN/>
        <w:adjustRightInd/>
        <w:spacing w:after="160" w:line="276" w:lineRule="auto"/>
        <w:ind w:left="426" w:hanging="426"/>
        <w:jc w:val="left"/>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Furt</w:t>
      </w:r>
      <w:r w:rsidR="00CF6F65" w:rsidRPr="001F287A">
        <w:rPr>
          <w:rFonts w:asciiTheme="majorBidi" w:eastAsia="Times New Roman" w:hAnsiTheme="majorBidi" w:cstheme="majorBidi"/>
          <w:b/>
          <w:bCs/>
          <w:lang w:eastAsia="en-GB"/>
        </w:rPr>
        <w:t>her</w:t>
      </w:r>
      <w:r w:rsidRPr="001F287A">
        <w:rPr>
          <w:rFonts w:asciiTheme="majorBidi" w:eastAsia="Times New Roman" w:hAnsiTheme="majorBidi" w:cstheme="majorBidi"/>
          <w:b/>
          <w:bCs/>
          <w:lang w:eastAsia="en-GB"/>
        </w:rPr>
        <w:t xml:space="preserve"> discussions</w:t>
      </w:r>
      <w:r w:rsidR="00AB130C" w:rsidRPr="001F287A">
        <w:rPr>
          <w:rFonts w:asciiTheme="majorBidi" w:eastAsia="Times New Roman" w:hAnsiTheme="majorBidi" w:cstheme="majorBidi"/>
          <w:b/>
          <w:bCs/>
          <w:lang w:eastAsia="en-GB"/>
        </w:rPr>
        <w:t xml:space="preserve">  </w:t>
      </w:r>
    </w:p>
    <w:p w14:paraId="7D3C01B5" w14:textId="77777777" w:rsidR="004770C4" w:rsidRPr="001F287A" w:rsidRDefault="00AB130C" w:rsidP="00457411">
      <w:pPr>
        <w:spacing w:line="276" w:lineRule="auto"/>
        <w:rPr>
          <w:rFonts w:asciiTheme="majorBidi" w:hAnsiTheme="majorBidi" w:cstheme="majorBidi"/>
          <w:shd w:val="clear" w:color="auto" w:fill="FFFFFF"/>
        </w:rPr>
      </w:pPr>
      <w:r w:rsidRPr="001F287A">
        <w:rPr>
          <w:rFonts w:asciiTheme="majorBidi" w:hAnsiTheme="majorBidi" w:cstheme="majorBidi"/>
          <w:shd w:val="clear" w:color="auto" w:fill="FFFFFF"/>
        </w:rPr>
        <w:t>This section discusses the effects of</w:t>
      </w:r>
      <w:r w:rsidR="00CD44D9" w:rsidRPr="001F287A">
        <w:rPr>
          <w:rFonts w:asciiTheme="majorBidi" w:hAnsiTheme="majorBidi" w:cstheme="majorBidi"/>
          <w:shd w:val="clear" w:color="auto" w:fill="FFFFFF"/>
        </w:rPr>
        <w:t xml:space="preserve"> using </w:t>
      </w:r>
      <w:r w:rsidR="0014248E" w:rsidRPr="001F287A">
        <w:rPr>
          <w:rFonts w:asciiTheme="majorBidi" w:hAnsiTheme="majorBidi" w:cstheme="majorBidi"/>
          <w:shd w:val="clear" w:color="auto" w:fill="FFFFFF"/>
        </w:rPr>
        <w:t>higher percentage of</w:t>
      </w:r>
      <w:r w:rsidR="00CD44D9" w:rsidRPr="001F287A">
        <w:rPr>
          <w:rFonts w:asciiTheme="majorBidi" w:hAnsiTheme="majorBidi" w:cstheme="majorBidi"/>
          <w:shd w:val="clear" w:color="auto" w:fill="FFFFFF"/>
        </w:rPr>
        <w:t xml:space="preserve"> </w:t>
      </w:r>
      <w:r w:rsidRPr="001F287A">
        <w:rPr>
          <w:rFonts w:asciiTheme="majorBidi" w:hAnsiTheme="majorBidi" w:cstheme="majorBidi"/>
          <w:shd w:val="clear" w:color="auto" w:fill="FFFFFF"/>
        </w:rPr>
        <w:t>intermittent porous zones in a mini channel. </w:t>
      </w:r>
      <w:r w:rsidR="009C77FD">
        <w:fldChar w:fldCharType="begin"/>
      </w:r>
      <w:r w:rsidR="009C77FD">
        <w:instrText xml:space="preserve"> REF _Ref112399308 \h  \* MERGEFORMAT </w:instrText>
      </w:r>
      <w:r w:rsidR="009C77FD">
        <w:fldChar w:fldCharType="separate"/>
      </w:r>
      <w:r w:rsidR="00872A0F" w:rsidRPr="001F287A">
        <w:rPr>
          <w:rFonts w:asciiTheme="majorBidi" w:hAnsiTheme="majorBidi" w:cstheme="majorBidi"/>
        </w:rPr>
        <w:t>Fig. 7</w:t>
      </w:r>
      <w:r w:rsidR="009C77FD">
        <w:fldChar w:fldCharType="end"/>
      </w:r>
      <w:r w:rsidR="00987FC1" w:rsidRPr="001F287A">
        <w:rPr>
          <w:rFonts w:asciiTheme="majorBidi" w:hAnsiTheme="majorBidi" w:cstheme="majorBidi"/>
          <w:shd w:val="clear" w:color="auto" w:fill="FFFFFF"/>
        </w:rPr>
        <w:t xml:space="preserve"> </w:t>
      </w:r>
      <w:r w:rsidRPr="001F287A">
        <w:rPr>
          <w:rFonts w:asciiTheme="majorBidi" w:hAnsiTheme="majorBidi" w:cstheme="majorBidi"/>
          <w:shd w:val="clear" w:color="auto" w:fill="FFFFFF"/>
        </w:rPr>
        <w:t xml:space="preserve">shows the simulation study results on the </w:t>
      </w:r>
      <w:r w:rsidR="00D94828" w:rsidRPr="001F287A">
        <w:rPr>
          <w:rFonts w:asciiTheme="majorBidi" w:hAnsiTheme="majorBidi" w:cstheme="majorBidi"/>
          <w:shd w:val="clear" w:color="auto" w:fill="FFFFFF"/>
        </w:rPr>
        <w:t xml:space="preserve">mini-channel </w:t>
      </w:r>
      <w:r w:rsidRPr="001F287A">
        <w:rPr>
          <w:rFonts w:asciiTheme="majorBidi" w:hAnsiTheme="majorBidi" w:cstheme="majorBidi"/>
          <w:shd w:val="clear" w:color="auto" w:fill="FFFFFF"/>
        </w:rPr>
        <w:t xml:space="preserve">filled with different amounts of metal foams. </w:t>
      </w:r>
      <w:r w:rsidR="004770C4" w:rsidRPr="001F287A">
        <w:rPr>
          <w:rFonts w:asciiTheme="majorBidi" w:hAnsiTheme="majorBidi" w:cstheme="majorBidi"/>
          <w:shd w:val="clear" w:color="auto" w:fill="FFFFFF"/>
        </w:rPr>
        <w:t>The optimum locations of porous zones for various porous volume fractions are also presented in Appendix I.</w:t>
      </w:r>
    </w:p>
    <w:p w14:paraId="021A8235" w14:textId="77777777" w:rsidR="00AB130C" w:rsidRPr="001F287A" w:rsidRDefault="00AB130C" w:rsidP="004215C2">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Since the location of porous zones plays a crucial role in the cooling performance, all the results shown in the figure are obtained with the arrangement found using </w:t>
      </w:r>
      <w:r w:rsidR="00987FC1" w:rsidRPr="001F287A">
        <w:rPr>
          <w:rFonts w:asciiTheme="majorBidi" w:eastAsia="Times New Roman" w:hAnsiTheme="majorBidi" w:cstheme="majorBidi"/>
          <w:lang w:eastAsia="en-GB"/>
        </w:rPr>
        <w:t xml:space="preserve">the </w:t>
      </w:r>
      <w:r w:rsidR="0014248E" w:rsidRPr="001F287A">
        <w:rPr>
          <w:rFonts w:asciiTheme="majorBidi" w:eastAsia="Times New Roman" w:hAnsiTheme="majorBidi" w:cstheme="majorBidi"/>
          <w:lang w:eastAsia="en-GB"/>
        </w:rPr>
        <w:t>prop</w:t>
      </w:r>
      <w:r w:rsidR="00457411" w:rsidRPr="001F287A">
        <w:rPr>
          <w:rFonts w:asciiTheme="majorBidi" w:eastAsia="Times New Roman" w:hAnsiTheme="majorBidi" w:cstheme="majorBidi"/>
          <w:lang w:eastAsia="en-GB"/>
        </w:rPr>
        <w:t>os</w:t>
      </w:r>
      <w:r w:rsidR="0014248E" w:rsidRPr="001F287A">
        <w:rPr>
          <w:rFonts w:asciiTheme="majorBidi" w:eastAsia="Times New Roman" w:hAnsiTheme="majorBidi" w:cstheme="majorBidi"/>
          <w:lang w:eastAsia="en-GB"/>
        </w:rPr>
        <w:t>ed</w:t>
      </w:r>
      <w:r w:rsidR="00987FC1" w:rsidRPr="001F287A">
        <w:rPr>
          <w:rFonts w:asciiTheme="majorBidi" w:eastAsia="Times New Roman" w:hAnsiTheme="majorBidi" w:cstheme="majorBidi"/>
          <w:lang w:eastAsia="en-GB"/>
        </w:rPr>
        <w:t xml:space="preserve"> method</w:t>
      </w:r>
      <w:r w:rsidR="0014248E" w:rsidRPr="001F287A">
        <w:rPr>
          <w:rFonts w:asciiTheme="majorBidi" w:eastAsia="Times New Roman" w:hAnsiTheme="majorBidi" w:cstheme="majorBidi"/>
          <w:lang w:eastAsia="en-GB"/>
        </w:rPr>
        <w:t xml:space="preserve"> in section 3.2</w:t>
      </w:r>
      <w:r w:rsidRPr="001F287A">
        <w:rPr>
          <w:rFonts w:asciiTheme="majorBidi" w:eastAsia="Times New Roman" w:hAnsiTheme="majorBidi" w:cstheme="majorBidi"/>
          <w:lang w:eastAsia="en-GB"/>
        </w:rPr>
        <w:t xml:space="preserve">. The figure shows that a fully porous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reduces the maximum temperature by 25 K compared to an empty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However, the fully porous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causes a significant pressure drop of</w:t>
      </w:r>
      <w:r w:rsidR="001C150D"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 xml:space="preserve">268 Pa, which in turn increases the parasitic power consumption of the cooling system. On the other hand, it can be seen that a maximum temperature comparable to a fully porous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can be attained by using the intermittent porous zones with a much lower pressure drop. This shows the effectiveness of using intermittent porous zones in cooling the batteries. From the graph, the maximum temperature remains almost constant with the increase of porous zones from </w:t>
      </w:r>
      <w:r w:rsidR="004770C4" w:rsidRPr="001F287A">
        <w:rPr>
          <w:rFonts w:asciiTheme="majorBidi" w:eastAsia="Times New Roman" w:hAnsiTheme="majorBidi" w:cstheme="majorBidi"/>
          <w:lang w:eastAsia="en-GB"/>
        </w:rPr>
        <w:t>1</w:t>
      </w:r>
      <w:r w:rsidRPr="001F287A">
        <w:rPr>
          <w:rFonts w:asciiTheme="majorBidi" w:eastAsia="Times New Roman" w:hAnsiTheme="majorBidi" w:cstheme="majorBidi"/>
          <w:lang w:eastAsia="en-GB"/>
        </w:rPr>
        <w:t xml:space="preserve">0% to 80%. Thus, the </w:t>
      </w:r>
      <w:r w:rsidR="00D94828" w:rsidRPr="001F287A">
        <w:rPr>
          <w:rFonts w:asciiTheme="majorBidi" w:eastAsia="Times New Roman" w:hAnsiTheme="majorBidi" w:cstheme="majorBidi"/>
          <w:lang w:eastAsia="en-GB"/>
        </w:rPr>
        <w:t xml:space="preserve">mini-channel </w:t>
      </w:r>
      <w:r w:rsidRPr="001F287A">
        <w:rPr>
          <w:rFonts w:asciiTheme="majorBidi" w:eastAsia="Times New Roman" w:hAnsiTheme="majorBidi" w:cstheme="majorBidi"/>
          <w:lang w:eastAsia="en-GB"/>
        </w:rPr>
        <w:t>filled with</w:t>
      </w:r>
      <w:r w:rsidR="004770C4" w:rsidRPr="001F287A">
        <w:rPr>
          <w:rFonts w:asciiTheme="majorBidi" w:eastAsia="Times New Roman" w:hAnsiTheme="majorBidi" w:cstheme="majorBidi"/>
          <w:lang w:eastAsia="en-GB"/>
        </w:rPr>
        <w:t xml:space="preserve"> 10-</w:t>
      </w:r>
      <w:r w:rsidRPr="001F287A">
        <w:rPr>
          <w:rFonts w:asciiTheme="majorBidi" w:eastAsia="Times New Roman" w:hAnsiTheme="majorBidi" w:cstheme="majorBidi"/>
          <w:lang w:eastAsia="en-GB"/>
        </w:rPr>
        <w:t>20% porous zones is the best solution for cooling the batteries as it is 80</w:t>
      </w:r>
      <w:r w:rsidR="004770C4" w:rsidRPr="001F287A">
        <w:rPr>
          <w:rFonts w:asciiTheme="majorBidi" w:eastAsia="Times New Roman" w:hAnsiTheme="majorBidi" w:cstheme="majorBidi"/>
          <w:lang w:eastAsia="en-GB"/>
        </w:rPr>
        <w:t>-90</w:t>
      </w:r>
      <w:r w:rsidRPr="001F287A">
        <w:rPr>
          <w:rFonts w:asciiTheme="majorBidi" w:eastAsia="Times New Roman" w:hAnsiTheme="majorBidi" w:cstheme="majorBidi"/>
          <w:lang w:eastAsia="en-GB"/>
        </w:rPr>
        <w:t>% lighter</w:t>
      </w:r>
      <w:r w:rsidR="0014248E" w:rsidRPr="001F287A">
        <w:rPr>
          <w:rFonts w:asciiTheme="majorBidi" w:eastAsia="Times New Roman" w:hAnsiTheme="majorBidi" w:cstheme="majorBidi"/>
          <w:lang w:eastAsia="en-GB"/>
        </w:rPr>
        <w:t xml:space="preserve"> and cheaper</w:t>
      </w:r>
      <w:r w:rsidRPr="001F287A">
        <w:rPr>
          <w:rFonts w:asciiTheme="majorBidi" w:eastAsia="Times New Roman" w:hAnsiTheme="majorBidi" w:cstheme="majorBidi"/>
          <w:lang w:eastAsia="en-GB"/>
        </w:rPr>
        <w:t xml:space="preserve"> than a fully porous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and can reach a maximum temperature comparable to a fully porous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 xml:space="preserve"> while maintaining a pressure drop</w:t>
      </w:r>
      <w:r w:rsidR="00CF6F65"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 comparable to a</w:t>
      </w:r>
      <w:r w:rsidR="00540D9F" w:rsidRPr="001F287A">
        <w:rPr>
          <w:rFonts w:asciiTheme="majorBidi" w:eastAsia="Times New Roman" w:hAnsiTheme="majorBidi" w:cstheme="majorBidi"/>
          <w:lang w:eastAsia="en-GB"/>
        </w:rPr>
        <w:t xml:space="preserve"> non-porous</w:t>
      </w:r>
      <w:r w:rsidRPr="001F287A">
        <w:rPr>
          <w:rFonts w:asciiTheme="majorBidi" w:eastAsia="Times New Roman" w:hAnsiTheme="majorBidi" w:cstheme="majorBidi"/>
          <w:lang w:eastAsia="en-GB"/>
        </w:rPr>
        <w:t xml:space="preserve"> </w:t>
      </w:r>
      <w:r w:rsidR="00D94828" w:rsidRPr="001F287A">
        <w:rPr>
          <w:rFonts w:asciiTheme="majorBidi" w:eastAsia="Times New Roman" w:hAnsiTheme="majorBidi" w:cstheme="majorBidi"/>
          <w:lang w:eastAsia="en-GB"/>
        </w:rPr>
        <w:t>channel</w:t>
      </w:r>
      <w:r w:rsidRPr="001F287A">
        <w:rPr>
          <w:rFonts w:asciiTheme="majorBidi" w:eastAsia="Times New Roman" w:hAnsiTheme="majorBidi" w:cstheme="majorBidi"/>
          <w:lang w:eastAsia="en-GB"/>
        </w:rPr>
        <w:t>.</w:t>
      </w:r>
      <w:r w:rsidR="00CF0B39" w:rsidRPr="001F287A">
        <w:rPr>
          <w:rFonts w:asciiTheme="majorBidi" w:eastAsia="Times New Roman" w:hAnsiTheme="majorBidi" w:cstheme="majorBidi"/>
          <w:lang w:eastAsia="en-GB"/>
        </w:rPr>
        <w:t xml:space="preserve"> For this reason in continuation of this </w:t>
      </w:r>
      <w:r w:rsidR="004215C2" w:rsidRPr="001F287A">
        <w:rPr>
          <w:rFonts w:asciiTheme="majorBidi" w:eastAsia="Times New Roman" w:hAnsiTheme="majorBidi" w:cstheme="majorBidi"/>
          <w:lang w:eastAsia="en-GB"/>
        </w:rPr>
        <w:t>investigation</w:t>
      </w:r>
      <w:r w:rsidR="00CF0B39" w:rsidRPr="001F287A">
        <w:rPr>
          <w:rFonts w:asciiTheme="majorBidi" w:eastAsia="Times New Roman" w:hAnsiTheme="majorBidi" w:cstheme="majorBidi"/>
          <w:lang w:eastAsia="en-GB"/>
        </w:rPr>
        <w:t xml:space="preserve">, the 10% </w:t>
      </w:r>
      <w:r w:rsidR="00CF0B39" w:rsidRPr="001F287A">
        <w:t xml:space="preserve">porous </w:t>
      </w:r>
      <w:r w:rsidR="00CF0B39" w:rsidRPr="001F287A">
        <w:rPr>
          <w:rFonts w:asciiTheme="majorBidi" w:eastAsia="Times New Roman" w:hAnsiTheme="majorBidi" w:cstheme="majorBidi"/>
        </w:rPr>
        <w:t xml:space="preserve">channel is </w:t>
      </w:r>
      <w:r w:rsidR="004215C2" w:rsidRPr="001F287A">
        <w:rPr>
          <w:rFonts w:asciiTheme="majorBidi" w:eastAsia="Times New Roman" w:hAnsiTheme="majorBidi" w:cstheme="majorBidi"/>
        </w:rPr>
        <w:t>chosen</w:t>
      </w:r>
      <w:r w:rsidR="00CF0B39" w:rsidRPr="001F287A">
        <w:rPr>
          <w:rFonts w:asciiTheme="majorBidi" w:eastAsia="Times New Roman" w:hAnsiTheme="majorBidi" w:cstheme="majorBidi"/>
        </w:rPr>
        <w:t xml:space="preserve"> </w:t>
      </w:r>
      <w:r w:rsidR="004215C2" w:rsidRPr="001F287A">
        <w:rPr>
          <w:rFonts w:asciiTheme="majorBidi" w:eastAsia="Times New Roman" w:hAnsiTheme="majorBidi" w:cstheme="majorBidi"/>
        </w:rPr>
        <w:t xml:space="preserve">for </w:t>
      </w:r>
      <w:r w:rsidR="00CF0B39" w:rsidRPr="001F287A">
        <w:rPr>
          <w:rFonts w:asciiTheme="majorBidi" w:eastAsia="Times New Roman" w:hAnsiTheme="majorBidi" w:cstheme="majorBidi"/>
        </w:rPr>
        <w:t xml:space="preserve">the battery thermal </w:t>
      </w:r>
      <w:r w:rsidR="004215C2" w:rsidRPr="001F287A">
        <w:rPr>
          <w:rFonts w:asciiTheme="majorBidi" w:eastAsia="Times New Roman" w:hAnsiTheme="majorBidi" w:cstheme="majorBidi"/>
        </w:rPr>
        <w:t xml:space="preserve">management at </w:t>
      </w:r>
      <w:r w:rsidR="0032233F" w:rsidRPr="001F287A">
        <w:rPr>
          <w:rFonts w:asciiTheme="majorBidi" w:eastAsia="Times New Roman" w:hAnsiTheme="majorBidi" w:cstheme="majorBidi"/>
        </w:rPr>
        <w:t xml:space="preserve">the </w:t>
      </w:r>
      <w:r w:rsidR="004215C2" w:rsidRPr="001F287A">
        <w:rPr>
          <w:rFonts w:asciiTheme="majorBidi" w:eastAsia="Times New Roman" w:hAnsiTheme="majorBidi" w:cstheme="majorBidi"/>
        </w:rPr>
        <w:t>cell level</w:t>
      </w:r>
      <w:r w:rsidR="00CF0B39" w:rsidRPr="001F287A">
        <w:rPr>
          <w:rFonts w:asciiTheme="majorBidi" w:eastAsia="Times New Roman" w:hAnsiTheme="majorBidi" w:cstheme="majorBidi"/>
        </w:rPr>
        <w:t>.</w:t>
      </w:r>
    </w:p>
    <w:p w14:paraId="4E01CBB3" w14:textId="77777777" w:rsidR="00AB130C" w:rsidRPr="001F287A" w:rsidRDefault="00AB130C" w:rsidP="0066659B">
      <w:pPr>
        <w:spacing w:line="276" w:lineRule="auto"/>
        <w:jc w:val="center"/>
        <w:rPr>
          <w:rFonts w:ascii="Calibri" w:eastAsia="Times New Roman" w:hAnsi="Calibri" w:cs="Calibri"/>
          <w:lang w:eastAsia="en-GB"/>
        </w:rPr>
      </w:pPr>
      <w:r w:rsidRPr="001F287A">
        <w:rPr>
          <w:noProof/>
        </w:rPr>
        <w:lastRenderedPageBreak/>
        <w:drawing>
          <wp:inline distT="0" distB="0" distL="0" distR="0" wp14:anchorId="28E72ED5" wp14:editId="47FC71A0">
            <wp:extent cx="4680000" cy="2700068"/>
            <wp:effectExtent l="0" t="0" r="0" b="0"/>
            <wp:docPr id="44" name="Chart 44">
              <a:extLst xmlns:a="http://schemas.openxmlformats.org/drawingml/2006/main">
                <a:ext uri="{FF2B5EF4-FFF2-40B4-BE49-F238E27FC236}">
                  <a16:creationId xmlns:a16="http://schemas.microsoft.com/office/drawing/2014/main" id="{939D34AF-1A86-B553-181F-508C03546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F05E75" w14:textId="77777777" w:rsidR="00AB130C" w:rsidRPr="001F287A" w:rsidRDefault="00110FFE" w:rsidP="0066659B">
      <w:pPr>
        <w:spacing w:line="276" w:lineRule="auto"/>
        <w:ind w:left="360"/>
        <w:jc w:val="center"/>
        <w:rPr>
          <w:rFonts w:asciiTheme="majorBidi" w:eastAsia="Times New Roman" w:hAnsiTheme="majorBidi" w:cstheme="majorBidi"/>
          <w:lang w:eastAsia="en-GB"/>
        </w:rPr>
      </w:pPr>
      <w:bookmarkStart w:id="17" w:name="_Ref112399308"/>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872A0F" w:rsidRPr="001F287A">
        <w:rPr>
          <w:rFonts w:asciiTheme="majorBidi" w:hAnsiTheme="majorBidi" w:cstheme="majorBidi"/>
          <w:noProof/>
        </w:rPr>
        <w:t>7</w:t>
      </w:r>
      <w:r w:rsidR="007063C2" w:rsidRPr="001F287A">
        <w:rPr>
          <w:rFonts w:asciiTheme="majorBidi" w:hAnsiTheme="majorBidi" w:cstheme="majorBidi"/>
        </w:rPr>
        <w:fldChar w:fldCharType="end"/>
      </w:r>
      <w:bookmarkEnd w:id="17"/>
      <w:r w:rsidR="005829EE" w:rsidRPr="001F287A">
        <w:rPr>
          <w:rFonts w:asciiTheme="majorBidi" w:hAnsiTheme="majorBidi" w:cstheme="majorBidi"/>
        </w:rPr>
        <w:t>.</w:t>
      </w:r>
      <w:r w:rsidRPr="001F287A">
        <w:rPr>
          <w:rFonts w:asciiTheme="majorBidi" w:hAnsiTheme="majorBidi" w:cstheme="majorBidi"/>
        </w:rPr>
        <w:t xml:space="preserve">  </w:t>
      </w:r>
      <w:r w:rsidR="00AB130C" w:rsidRPr="001F287A">
        <w:rPr>
          <w:rFonts w:asciiTheme="majorBidi" w:eastAsia="Times New Roman" w:hAnsiTheme="majorBidi" w:cstheme="majorBidi"/>
          <w:lang w:eastAsia="en-GB"/>
        </w:rPr>
        <w:t xml:space="preserve">Simulation study of intermittent porous zones employed in </w:t>
      </w:r>
      <w:r w:rsidR="00CB1722" w:rsidRPr="001F287A">
        <w:rPr>
          <w:rFonts w:asciiTheme="majorBidi" w:eastAsia="Times New Roman" w:hAnsiTheme="majorBidi" w:cstheme="majorBidi"/>
          <w:lang w:eastAsia="en-GB"/>
        </w:rPr>
        <w:t>the</w:t>
      </w:r>
      <w:r w:rsidR="00AB130C" w:rsidRPr="001F287A">
        <w:rPr>
          <w:rFonts w:asciiTheme="majorBidi" w:eastAsia="Times New Roman" w:hAnsiTheme="majorBidi" w:cstheme="majorBidi"/>
          <w:lang w:eastAsia="en-GB"/>
        </w:rPr>
        <w:t xml:space="preserve"> </w:t>
      </w:r>
      <w:r w:rsidR="00D94828" w:rsidRPr="001F287A">
        <w:rPr>
          <w:rFonts w:asciiTheme="majorBidi" w:eastAsia="Times New Roman" w:hAnsiTheme="majorBidi" w:cstheme="majorBidi"/>
          <w:lang w:eastAsia="en-GB"/>
        </w:rPr>
        <w:t>mini-channel</w:t>
      </w:r>
    </w:p>
    <w:p w14:paraId="61648379" w14:textId="77777777" w:rsidR="00B24C16" w:rsidRPr="001F287A" w:rsidRDefault="00B24C16" w:rsidP="00B24C16">
      <w:pPr>
        <w:spacing w:line="276" w:lineRule="auto"/>
        <w:ind w:left="360"/>
        <w:jc w:val="center"/>
        <w:rPr>
          <w:rFonts w:ascii="Calibri" w:eastAsia="Times New Roman" w:hAnsi="Calibri" w:cs="Calibri"/>
          <w:lang w:eastAsia="en-GB"/>
        </w:rPr>
      </w:pPr>
    </w:p>
    <w:p w14:paraId="6814920B" w14:textId="77777777" w:rsidR="00B24C16" w:rsidRPr="001F287A" w:rsidRDefault="00B24C16" w:rsidP="00B24C16">
      <w:pPr>
        <w:pStyle w:val="ListParagraph"/>
        <w:numPr>
          <w:ilvl w:val="0"/>
          <w:numId w:val="17"/>
        </w:numPr>
        <w:autoSpaceDE/>
        <w:autoSpaceDN/>
        <w:adjustRightInd/>
        <w:spacing w:after="160" w:line="276" w:lineRule="auto"/>
        <w:ind w:left="284" w:hanging="284"/>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t xml:space="preserve">Battery </w:t>
      </w:r>
      <w:r w:rsidR="006357B2" w:rsidRPr="001F287A">
        <w:rPr>
          <w:rFonts w:asciiTheme="majorBidi" w:eastAsia="Times New Roman" w:hAnsiTheme="majorBidi" w:cstheme="majorBidi"/>
          <w:b/>
          <w:bCs/>
          <w:sz w:val="28"/>
          <w:szCs w:val="28"/>
          <w:lang w:eastAsia="en-GB"/>
        </w:rPr>
        <w:t>Thermal Management</w:t>
      </w:r>
      <w:r w:rsidR="00317D7F" w:rsidRPr="001F287A">
        <w:rPr>
          <w:rFonts w:asciiTheme="majorBidi" w:eastAsia="Times New Roman" w:hAnsiTheme="majorBidi" w:cstheme="majorBidi"/>
          <w:b/>
          <w:bCs/>
          <w:sz w:val="28"/>
          <w:szCs w:val="28"/>
          <w:lang w:eastAsia="en-GB"/>
        </w:rPr>
        <w:t xml:space="preserve"> at Cell Level </w:t>
      </w:r>
    </w:p>
    <w:p w14:paraId="7833AF12" w14:textId="77777777" w:rsidR="00B24C16" w:rsidRPr="001F287A" w:rsidRDefault="00B24C16" w:rsidP="006C406E">
      <w:pPr>
        <w:spacing w:line="276" w:lineRule="auto"/>
        <w:rPr>
          <w:rStyle w:val="style13"/>
        </w:rPr>
      </w:pPr>
      <w:r w:rsidRPr="001F287A">
        <w:rPr>
          <w:rFonts w:asciiTheme="majorBidi" w:eastAsia="Times New Roman" w:hAnsiTheme="majorBidi" w:cstheme="majorBidi"/>
          <w:lang w:eastAsia="en-GB"/>
        </w:rPr>
        <w:t xml:space="preserve">To study the effect of the proposed arrangement </w:t>
      </w:r>
      <w:r w:rsidR="00317D7F" w:rsidRPr="001F287A">
        <w:rPr>
          <w:rFonts w:asciiTheme="majorBidi" w:eastAsia="Times New Roman" w:hAnsiTheme="majorBidi" w:cstheme="majorBidi"/>
          <w:lang w:eastAsia="en-GB"/>
        </w:rPr>
        <w:t>of</w:t>
      </w:r>
      <w:r w:rsidRPr="001F287A">
        <w:rPr>
          <w:rFonts w:asciiTheme="majorBidi" w:eastAsia="Times New Roman" w:hAnsiTheme="majorBidi" w:cstheme="majorBidi"/>
          <w:lang w:eastAsia="en-GB"/>
        </w:rPr>
        <w:t xml:space="preserve"> porous media in </w:t>
      </w:r>
      <w:r w:rsidR="00317D7F" w:rsidRPr="001F287A">
        <w:rPr>
          <w:rFonts w:asciiTheme="majorBidi" w:eastAsia="Times New Roman" w:hAnsiTheme="majorBidi" w:cstheme="majorBidi"/>
          <w:lang w:eastAsia="en-GB"/>
        </w:rPr>
        <w:t xml:space="preserve">cooling a battery at </w:t>
      </w:r>
      <w:r w:rsidR="0032233F" w:rsidRPr="001F287A">
        <w:rPr>
          <w:rFonts w:asciiTheme="majorBidi" w:eastAsia="Times New Roman" w:hAnsiTheme="majorBidi" w:cstheme="majorBidi"/>
          <w:lang w:eastAsia="en-GB"/>
        </w:rPr>
        <w:t xml:space="preserve">the </w:t>
      </w:r>
      <w:r w:rsidR="00317D7F" w:rsidRPr="001F287A">
        <w:rPr>
          <w:rFonts w:asciiTheme="majorBidi" w:eastAsia="Times New Roman" w:hAnsiTheme="majorBidi" w:cstheme="majorBidi"/>
          <w:lang w:eastAsia="en-GB"/>
        </w:rPr>
        <w:t>cell level,</w:t>
      </w:r>
      <w:r w:rsidRPr="001F287A">
        <w:rPr>
          <w:rFonts w:asciiTheme="majorBidi" w:eastAsia="Times New Roman" w:hAnsiTheme="majorBidi" w:cstheme="majorBidi"/>
          <w:lang w:eastAsia="en-GB"/>
        </w:rPr>
        <w:t xml:space="preserve"> a</w:t>
      </w:r>
      <w:r w:rsidR="00317D7F" w:rsidRPr="001F287A">
        <w:rPr>
          <w:rFonts w:asciiTheme="majorBidi" w:eastAsia="Times New Roman" w:hAnsiTheme="majorBidi" w:cstheme="majorBidi"/>
          <w:lang w:eastAsia="en-GB"/>
        </w:rPr>
        <w:t xml:space="preserve"> LiPol pouch</w:t>
      </w:r>
      <w:r w:rsidRPr="001F287A">
        <w:rPr>
          <w:rFonts w:asciiTheme="majorBidi" w:eastAsia="Times New Roman" w:hAnsiTheme="majorBidi" w:cstheme="majorBidi"/>
          <w:lang w:eastAsia="en-GB"/>
        </w:rPr>
        <w:t xml:space="preserve"> battery</w:t>
      </w:r>
      <w:r w:rsidR="00317D7F" w:rsidRPr="001F287A">
        <w:rPr>
          <w:rFonts w:asciiTheme="majorBidi" w:eastAsia="Times New Roman" w:hAnsiTheme="majorBidi" w:cstheme="majorBidi"/>
          <w:lang w:eastAsia="en-GB"/>
        </w:rPr>
        <w:t xml:space="preserve"> cell (model number: </w:t>
      </w:r>
      <w:r w:rsidR="00317D7F" w:rsidRPr="001F287A">
        <w:rPr>
          <w:rStyle w:val="style13"/>
        </w:rPr>
        <w:t>LPHDA034050)</w:t>
      </w:r>
      <w:r w:rsidRPr="001F287A">
        <w:rPr>
          <w:rFonts w:asciiTheme="majorBidi" w:eastAsia="Times New Roman" w:hAnsiTheme="majorBidi" w:cstheme="majorBidi"/>
          <w:lang w:eastAsia="en-GB"/>
        </w:rPr>
        <w:t xml:space="preserve"> was </w:t>
      </w:r>
      <w:r w:rsidR="00317D7F" w:rsidRPr="001F287A">
        <w:rPr>
          <w:rFonts w:asciiTheme="majorBidi" w:eastAsia="Times New Roman" w:hAnsiTheme="majorBidi" w:cstheme="majorBidi"/>
          <w:lang w:eastAsia="en-GB"/>
        </w:rPr>
        <w:t>added</w:t>
      </w:r>
      <w:r w:rsidRPr="001F287A">
        <w:rPr>
          <w:rFonts w:asciiTheme="majorBidi" w:eastAsia="Times New Roman" w:hAnsiTheme="majorBidi" w:cstheme="majorBidi"/>
          <w:lang w:eastAsia="en-GB"/>
        </w:rPr>
        <w:t xml:space="preserve"> </w:t>
      </w:r>
      <w:r w:rsidR="00317D7F" w:rsidRPr="001F287A">
        <w:rPr>
          <w:rFonts w:asciiTheme="majorBidi" w:eastAsia="Times New Roman" w:hAnsiTheme="majorBidi" w:cstheme="majorBidi"/>
          <w:lang w:eastAsia="en-GB"/>
        </w:rPr>
        <w:t>underneath</w:t>
      </w:r>
      <w:r w:rsidRPr="001F287A">
        <w:rPr>
          <w:rFonts w:asciiTheme="majorBidi" w:eastAsia="Times New Roman" w:hAnsiTheme="majorBidi" w:cstheme="majorBidi"/>
          <w:lang w:eastAsia="en-GB"/>
        </w:rPr>
        <w:t xml:space="preserve"> the</w:t>
      </w:r>
      <w:r w:rsidR="00317D7F" w:rsidRPr="001F287A">
        <w:rPr>
          <w:rFonts w:asciiTheme="majorBidi" w:eastAsia="Times New Roman" w:hAnsiTheme="majorBidi" w:cstheme="majorBidi"/>
          <w:lang w:eastAsia="en-GB"/>
        </w:rPr>
        <w:t xml:space="preserve"> designed </w:t>
      </w:r>
      <w:r w:rsidRPr="001F287A">
        <w:rPr>
          <w:rFonts w:asciiTheme="majorBidi" w:eastAsia="Times New Roman" w:hAnsiTheme="majorBidi" w:cstheme="majorBidi"/>
          <w:lang w:eastAsia="en-GB"/>
        </w:rPr>
        <w:t xml:space="preserve">channel. </w:t>
      </w:r>
      <w:r w:rsidR="00317D7F" w:rsidRPr="001F287A">
        <w:rPr>
          <w:rFonts w:asciiTheme="majorBidi" w:eastAsia="Times New Roman" w:hAnsiTheme="majorBidi" w:cstheme="majorBidi"/>
          <w:lang w:eastAsia="en-GB"/>
        </w:rPr>
        <w:t xml:space="preserve">Dimensions of the considered cell are </w:t>
      </w:r>
      <w:r w:rsidR="00317D7F" w:rsidRPr="001F287A">
        <w:rPr>
          <w:rStyle w:val="style13"/>
        </w:rPr>
        <w:t>10 x 34 x 50 mm (LiPol Battery Company). Therefore, i</w:t>
      </w:r>
      <w:r w:rsidRPr="001F287A">
        <w:rPr>
          <w:rFonts w:asciiTheme="majorBidi" w:eastAsia="Times New Roman" w:hAnsiTheme="majorBidi" w:cstheme="majorBidi"/>
          <w:lang w:eastAsia="en-GB"/>
        </w:rPr>
        <w:t>t was assumed that each battery</w:t>
      </w:r>
      <w:r w:rsidR="00317D7F" w:rsidRPr="001F287A">
        <w:rPr>
          <w:rFonts w:asciiTheme="majorBidi" w:eastAsia="Times New Roman" w:hAnsiTheme="majorBidi" w:cstheme="majorBidi"/>
          <w:lang w:eastAsia="en-GB"/>
        </w:rPr>
        <w:t xml:space="preserve"> cell</w:t>
      </w:r>
      <w:r w:rsidRPr="001F287A">
        <w:rPr>
          <w:rFonts w:asciiTheme="majorBidi" w:eastAsia="Times New Roman" w:hAnsiTheme="majorBidi" w:cstheme="majorBidi"/>
          <w:lang w:eastAsia="en-GB"/>
        </w:rPr>
        <w:t xml:space="preserve"> is cooled by two </w:t>
      </w:r>
      <w:r w:rsidR="001D2EF1" w:rsidRPr="001F287A">
        <w:rPr>
          <w:rFonts w:asciiTheme="majorBidi" w:eastAsia="Times New Roman" w:hAnsiTheme="majorBidi" w:cstheme="majorBidi"/>
          <w:lang w:eastAsia="en-GB"/>
        </w:rPr>
        <w:t>heat sink</w:t>
      </w:r>
      <w:r w:rsidR="004165D7"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w:t>
      </w:r>
      <w:r w:rsidR="00317D7F" w:rsidRPr="001F287A">
        <w:rPr>
          <w:rFonts w:asciiTheme="majorBidi" w:eastAsia="Times New Roman" w:hAnsiTheme="majorBidi" w:cstheme="majorBidi"/>
          <w:lang w:eastAsia="en-GB"/>
        </w:rPr>
        <w:t xml:space="preserve">one on each side </w:t>
      </w:r>
      <w:r w:rsidRPr="001F287A">
        <w:rPr>
          <w:rFonts w:asciiTheme="majorBidi" w:eastAsia="Times New Roman" w:hAnsiTheme="majorBidi" w:cstheme="majorBidi"/>
          <w:lang w:eastAsia="en-GB"/>
        </w:rPr>
        <w:t>see</w:t>
      </w:r>
      <w:r w:rsidR="009358F4" w:rsidRPr="001F287A">
        <w:rPr>
          <w:rFonts w:asciiTheme="majorBidi" w:eastAsia="Times New Roman" w:hAnsiTheme="majorBidi" w:cstheme="majorBidi"/>
          <w:lang w:eastAsia="en-GB"/>
        </w:rPr>
        <w:t xml:space="preserve"> </w:t>
      </w:r>
      <w:r w:rsidR="009C77FD">
        <w:fldChar w:fldCharType="begin"/>
      </w:r>
      <w:r w:rsidR="009C77FD">
        <w:instrText xml:space="preserve"> REF _Ref127958431 \h  \* MERGEFORMAT </w:instrText>
      </w:r>
      <w:r w:rsidR="009C77FD">
        <w:fldChar w:fldCharType="separate"/>
      </w:r>
      <w:r w:rsidR="009358F4" w:rsidRPr="001F287A">
        <w:rPr>
          <w:rFonts w:asciiTheme="majorBidi" w:hAnsiTheme="majorBidi" w:cstheme="majorBidi"/>
        </w:rPr>
        <w:t>Fig. 8</w:t>
      </w:r>
      <w:r w:rsidR="009C77FD">
        <w:fldChar w:fldCharType="end"/>
      </w:r>
      <w:r w:rsidR="009358F4" w:rsidRPr="001F287A">
        <w:rPr>
          <w:rFonts w:asciiTheme="majorBidi" w:eastAsia="Times New Roman" w:hAnsiTheme="majorBidi" w:cstheme="majorBidi"/>
          <w:lang w:eastAsia="en-GB"/>
        </w:rPr>
        <w:t>a</w:t>
      </w:r>
      <w:r w:rsidR="00282CD5" w:rsidRPr="001F287A">
        <w:rPr>
          <w:rFonts w:asciiTheme="majorBidi" w:eastAsia="Times New Roman" w:hAnsiTheme="majorBidi" w:cstheme="majorBidi"/>
          <w:lang w:eastAsia="en-GB"/>
        </w:rPr>
        <w:t>)</w:t>
      </w:r>
      <w:r w:rsidR="002D0D44" w:rsidRPr="001F287A">
        <w:rPr>
          <w:rFonts w:asciiTheme="majorBidi" w:eastAsia="Times New Roman" w:hAnsiTheme="majorBidi" w:cstheme="majorBidi"/>
          <w:lang w:eastAsia="en-GB"/>
        </w:rPr>
        <w:t>. Each heat sink consists of five mini-channels</w:t>
      </w:r>
      <w:r w:rsidR="009358F4" w:rsidRPr="001F287A">
        <w:rPr>
          <w:rFonts w:asciiTheme="majorBidi" w:eastAsia="Times New Roman" w:hAnsiTheme="majorBidi" w:cstheme="majorBidi"/>
          <w:lang w:eastAsia="en-GB"/>
        </w:rPr>
        <w:t xml:space="preserve"> and</w:t>
      </w:r>
      <w:r w:rsidRPr="001F287A">
        <w:rPr>
          <w:rFonts w:asciiTheme="majorBidi" w:eastAsia="Times New Roman" w:hAnsiTheme="majorBidi" w:cstheme="majorBidi"/>
          <w:lang w:eastAsia="en-GB"/>
        </w:rPr>
        <w:t xml:space="preserve"> half </w:t>
      </w:r>
      <w:r w:rsidR="00B558E7" w:rsidRPr="001F287A">
        <w:rPr>
          <w:rFonts w:asciiTheme="majorBidi" w:eastAsia="Times New Roman" w:hAnsiTheme="majorBidi" w:cstheme="majorBidi"/>
          <w:lang w:eastAsia="en-GB"/>
        </w:rPr>
        <w:t xml:space="preserve">the </w:t>
      </w:r>
      <w:r w:rsidRPr="001F287A">
        <w:rPr>
          <w:rFonts w:asciiTheme="majorBidi" w:eastAsia="Times New Roman" w:hAnsiTheme="majorBidi" w:cstheme="majorBidi"/>
          <w:lang w:eastAsia="en-GB"/>
        </w:rPr>
        <w:t xml:space="preserve">thickness of the battery </w:t>
      </w:r>
      <w:r w:rsidR="006E4ABB" w:rsidRPr="001F287A">
        <w:rPr>
          <w:rFonts w:asciiTheme="majorBidi" w:eastAsia="Times New Roman" w:hAnsiTheme="majorBidi" w:cstheme="majorBidi"/>
          <w:lang w:eastAsia="en-GB"/>
        </w:rPr>
        <w:t xml:space="preserve">cell </w:t>
      </w:r>
      <w:r w:rsidRPr="001F287A">
        <w:rPr>
          <w:rFonts w:asciiTheme="majorBidi" w:eastAsia="Times New Roman" w:hAnsiTheme="majorBidi" w:cstheme="majorBidi"/>
          <w:lang w:eastAsia="en-GB"/>
        </w:rPr>
        <w:t>was considered in the simulation.</w:t>
      </w:r>
      <w:r w:rsidR="006C406E">
        <w:rPr>
          <w:rFonts w:asciiTheme="majorBidi" w:eastAsia="Times New Roman" w:hAnsiTheme="majorBidi" w:cstheme="majorBidi"/>
          <w:lang w:eastAsia="en-GB"/>
        </w:rPr>
        <w:t xml:space="preserve"> </w:t>
      </w:r>
      <w:r w:rsidR="006C406E" w:rsidRPr="006C406E">
        <w:rPr>
          <w:rFonts w:asciiTheme="majorBidi" w:eastAsia="Times New Roman" w:hAnsiTheme="majorBidi" w:cstheme="majorBidi"/>
          <w:color w:val="FF0000"/>
          <w:lang w:eastAsia="en-GB"/>
        </w:rPr>
        <w:t xml:space="preserve">Dimensions of each channel were shown in </w:t>
      </w:r>
      <w:r w:rsidR="009C77FD">
        <w:fldChar w:fldCharType="begin"/>
      </w:r>
      <w:r w:rsidR="009C77FD">
        <w:instrText xml:space="preserve"> REF _Ref127894228 \h  \* MERGEFORMAT </w:instrText>
      </w:r>
      <w:r w:rsidR="009C77FD">
        <w:fldChar w:fldCharType="separate"/>
      </w:r>
      <w:r w:rsidR="006C406E" w:rsidRPr="006C406E">
        <w:rPr>
          <w:color w:val="FF0000"/>
        </w:rPr>
        <w:t>Fig. 1</w:t>
      </w:r>
      <w:r w:rsidR="009C77FD">
        <w:fldChar w:fldCharType="end"/>
      </w:r>
      <w:r w:rsidR="006C406E" w:rsidRPr="006C406E">
        <w:rPr>
          <w:rFonts w:asciiTheme="majorBidi" w:eastAsia="Times New Roman" w:hAnsiTheme="majorBidi" w:cstheme="majorBidi"/>
          <w:color w:val="FF0000"/>
          <w:lang w:eastAsia="en-GB"/>
        </w:rPr>
        <w:t>b.</w:t>
      </w:r>
      <w:r w:rsidR="00101997">
        <w:rPr>
          <w:rFonts w:asciiTheme="majorBidi" w:eastAsia="Times New Roman" w:hAnsiTheme="majorBidi" w:cstheme="majorBidi"/>
          <w:color w:val="FF0000"/>
          <w:lang w:eastAsia="en-GB"/>
        </w:rPr>
        <w:t xml:space="preserve"> It is the same geometry used for optimization in Sec. 3.2.</w:t>
      </w:r>
      <w:r w:rsidR="006C406E">
        <w:rPr>
          <w:rFonts w:asciiTheme="majorBidi" w:eastAsia="Times New Roman" w:hAnsiTheme="majorBidi" w:cstheme="majorBidi"/>
          <w:color w:val="FF0000"/>
          <w:lang w:eastAsia="en-GB"/>
        </w:rPr>
        <w:t xml:space="preserve"> </w:t>
      </w:r>
      <w:r w:rsidR="00317D7F" w:rsidRPr="001F287A">
        <w:rPr>
          <w:rFonts w:asciiTheme="majorBidi" w:eastAsia="Times New Roman" w:hAnsiTheme="majorBidi" w:cstheme="majorBidi"/>
          <w:lang w:eastAsia="en-GB"/>
        </w:rPr>
        <w:t xml:space="preserve">To mimic the heat generation inside the battery cell, </w:t>
      </w:r>
      <w:r w:rsidR="00367C6C" w:rsidRPr="00367C6C">
        <w:rPr>
          <w:rFonts w:asciiTheme="majorBidi" w:eastAsia="Times New Roman" w:hAnsiTheme="majorBidi" w:cstheme="majorBidi"/>
          <w:color w:val="FF0000"/>
          <w:lang w:eastAsia="en-GB"/>
        </w:rPr>
        <w:t>the following</w:t>
      </w:r>
      <w:r w:rsidR="00367C6C">
        <w:rPr>
          <w:rFonts w:asciiTheme="majorBidi" w:eastAsia="Times New Roman" w:hAnsiTheme="majorBidi" w:cstheme="majorBidi"/>
          <w:lang w:eastAsia="en-GB"/>
        </w:rPr>
        <w:t xml:space="preserve"> </w:t>
      </w:r>
      <w:r w:rsidR="001D2EF1" w:rsidRPr="001F287A">
        <w:rPr>
          <w:rStyle w:val="style13"/>
        </w:rPr>
        <w:t>volumetric</w:t>
      </w:r>
      <w:r w:rsidRPr="001F287A">
        <w:rPr>
          <w:rStyle w:val="style13"/>
        </w:rPr>
        <w:t xml:space="preserve"> heat generation</w:t>
      </w:r>
      <w:r w:rsidR="00317D7F" w:rsidRPr="001F287A">
        <w:rPr>
          <w:rStyle w:val="style13"/>
        </w:rPr>
        <w:t xml:space="preserve"> was imposed </w:t>
      </w:r>
      <w:r w:rsidR="0032233F" w:rsidRPr="001F287A">
        <w:rPr>
          <w:rStyle w:val="style13"/>
        </w:rPr>
        <w:t>on</w:t>
      </w:r>
      <w:r w:rsidR="00317D7F" w:rsidRPr="001F287A">
        <w:rPr>
          <w:rStyle w:val="style13"/>
        </w:rPr>
        <w:t xml:space="preserve"> the modeling</w:t>
      </w:r>
      <w:r w:rsidR="00F1509B">
        <w:rPr>
          <w:rStyle w:val="style13"/>
        </w:rPr>
        <w:t xml:space="preserve"> </w:t>
      </w:r>
      <w:r w:rsidR="00F1509B" w:rsidRPr="001F287A">
        <w:rPr>
          <w:rStyle w:val="style13"/>
        </w:rPr>
        <w:fldChar w:fldCharType="begin"/>
      </w:r>
      <w:r w:rsidR="00AC5ED7">
        <w:rPr>
          <w:rStyle w:val="style13"/>
        </w:rPr>
        <w:instrText xml:space="preserve"> ADDIN EN.CITE &lt;EndNote&gt;&lt;Cite&gt;&lt;Author&gt;Mohammadian&lt;/Author&gt;&lt;Year&gt;2015&lt;/Year&gt;&lt;RecNum&gt;290&lt;/RecNum&gt;&lt;DisplayText&gt;[35]&lt;/DisplayText&gt;&lt;record&gt;&lt;rec-number&gt;290&lt;/rec-number&gt;&lt;foreign-keys&gt;&lt;key app="EN" db-id="s02xzpaahvw5eceve5ap5ew3et20r99rp9e5" timestamp="1663084254"&gt;290&lt;/key&gt;&lt;/foreign-keys&gt;&lt;ref-type name="Journal Article"&gt;17&lt;/ref-type&gt;&lt;contributors&gt;&lt;authors&gt;&lt;author&gt;Mohammadian, Shahabeddin K&lt;/author&gt;&lt;author&gt;Rassoulinejad-Mousavi, Seyed Moein&lt;/author&gt;&lt;author&gt;Zhang, Yuwen&lt;/author&gt;&lt;/authors&gt;&lt;/contributors&gt;&lt;titles&gt;&lt;title&gt;Thermal management improvement of an air-cooled high-power lithium-ion battery by embedding metal foam&lt;/title&gt;&lt;secondary-title&gt;Journal of Power Sources&lt;/secondary-title&gt;&lt;/titles&gt;&lt;periodical&gt;&lt;full-title&gt;Journal of Power Sources&lt;/full-title&gt;&lt;abbr-1&gt;J. Power Sources&lt;/abbr-1&gt;&lt;/periodical&gt;&lt;pages&gt;305-313&lt;/pages&gt;&lt;volume&gt;296&lt;/volume&gt;&lt;dates&gt;&lt;year&gt;2015&lt;/year&gt;&lt;/dates&gt;&lt;publisher&gt;Elsevier&lt;/publisher&gt;&lt;urls&gt;&lt;/urls&gt;&lt;/record&gt;&lt;/Cite&gt;&lt;/EndNote&gt;</w:instrText>
      </w:r>
      <w:r w:rsidR="00F1509B" w:rsidRPr="001F287A">
        <w:rPr>
          <w:rStyle w:val="style13"/>
        </w:rPr>
        <w:fldChar w:fldCharType="separate"/>
      </w:r>
      <w:r w:rsidR="00AC5ED7">
        <w:rPr>
          <w:rStyle w:val="style13"/>
          <w:noProof/>
        </w:rPr>
        <w:t>[35]</w:t>
      </w:r>
      <w:r w:rsidR="00F1509B" w:rsidRPr="001F287A">
        <w:rPr>
          <w:rStyle w:val="style13"/>
        </w:rPr>
        <w:fldChar w:fldCharType="end"/>
      </w:r>
      <w:r w:rsidRPr="001F287A">
        <w:rPr>
          <w:rStyle w:val="style13"/>
        </w:rPr>
        <w:t>. The</w:t>
      </w:r>
      <w:r w:rsidR="00846E92" w:rsidRPr="001F287A">
        <w:rPr>
          <w:rStyle w:val="style13"/>
        </w:rPr>
        <w:t xml:space="preserve"> proposed </w:t>
      </w:r>
      <w:r w:rsidR="001D2EF1" w:rsidRPr="001F287A">
        <w:rPr>
          <w:rStyle w:val="style13"/>
        </w:rPr>
        <w:t>equation</w:t>
      </w:r>
      <w:r w:rsidRPr="001F287A">
        <w:rPr>
          <w:rStyle w:val="style13"/>
        </w:rPr>
        <w:t xml:space="preserve"> is based on the thermodynamic energy balance </w:t>
      </w:r>
      <w:r w:rsidR="00846E92" w:rsidRPr="001F287A">
        <w:rPr>
          <w:rStyle w:val="style13"/>
        </w:rPr>
        <w:t>inside the battery cell which</w:t>
      </w:r>
      <w:r w:rsidRPr="001F287A">
        <w:rPr>
          <w:rStyle w:val="style13"/>
        </w:rPr>
        <w:t xml:space="preserve"> </w:t>
      </w:r>
      <w:r w:rsidR="00846E92" w:rsidRPr="001F287A">
        <w:rPr>
          <w:rStyle w:val="style13"/>
        </w:rPr>
        <w:t>takes into account</w:t>
      </w:r>
      <w:r w:rsidRPr="001F287A">
        <w:rPr>
          <w:rStyle w:val="style13"/>
        </w:rPr>
        <w:t xml:space="preserve"> heat generated by chemical reactions, </w:t>
      </w:r>
      <w:r w:rsidR="00B558E7" w:rsidRPr="001F287A">
        <w:rPr>
          <w:rStyle w:val="style13"/>
        </w:rPr>
        <w:t xml:space="preserve">the </w:t>
      </w:r>
      <w:r w:rsidRPr="001F287A">
        <w:rPr>
          <w:rStyle w:val="style13"/>
        </w:rPr>
        <w:t xml:space="preserve">heat produced by resistive dissipation, the reversible entropic heat, and mixing heat due to </w:t>
      </w:r>
      <w:r w:rsidR="00B558E7" w:rsidRPr="001F287A">
        <w:rPr>
          <w:rStyle w:val="style13"/>
        </w:rPr>
        <w:t xml:space="preserve">the </w:t>
      </w:r>
      <w:r w:rsidRPr="001F287A">
        <w:rPr>
          <w:rStyle w:val="style13"/>
        </w:rPr>
        <w:t>relaxation of concentration gradients in the cell</w:t>
      </w:r>
      <w:r w:rsidR="00840FBB" w:rsidRPr="001F287A">
        <w:rPr>
          <w:rStyle w:val="style13"/>
        </w:rPr>
        <w:t>.</w:t>
      </w:r>
      <w:r w:rsidRPr="001F287A">
        <w:rPr>
          <w:rStyle w:val="style13"/>
        </w:rPr>
        <w:t xml:space="preserve"> The simplified version of the </w:t>
      </w:r>
      <w:r w:rsidR="001D2EF1" w:rsidRPr="001F287A">
        <w:rPr>
          <w:rStyle w:val="style13"/>
        </w:rPr>
        <w:t>equation</w:t>
      </w:r>
      <w:r w:rsidRPr="001F287A">
        <w:rPr>
          <w:rStyle w:val="style13"/>
        </w:rPr>
        <w:t xml:space="preserv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9"/>
        <w:gridCol w:w="1097"/>
      </w:tblGrid>
      <w:tr w:rsidR="00B24C16" w:rsidRPr="001F287A" w14:paraId="7D6AB17F" w14:textId="77777777" w:rsidTr="00345653">
        <w:tc>
          <w:tcPr>
            <w:tcW w:w="8235" w:type="dxa"/>
          </w:tcPr>
          <w:p w14:paraId="71D04823" w14:textId="77777777" w:rsidR="00B24C16" w:rsidRPr="001F287A" w:rsidRDefault="00FD3D69" w:rsidP="00345653">
            <w:pPr>
              <w:spacing w:line="276" w:lineRule="auto"/>
              <w:jc w:val="cente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Q</m:t>
                    </m:r>
                  </m:e>
                </m:acc>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U-V</m:t>
                    </m:r>
                  </m:e>
                </m:d>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dT</m:t>
                        </m:r>
                      </m:den>
                    </m:f>
                  </m:e>
                </m:d>
              </m:oMath>
            </m:oMathPara>
          </w:p>
        </w:tc>
        <w:tc>
          <w:tcPr>
            <w:tcW w:w="1125" w:type="dxa"/>
            <w:vAlign w:val="center"/>
          </w:tcPr>
          <w:p w14:paraId="5E6C57A1" w14:textId="77777777" w:rsidR="00B24C16" w:rsidRPr="001F287A" w:rsidRDefault="00B24C16" w:rsidP="00527CAE">
            <w:pPr>
              <w:pStyle w:val="Caption"/>
              <w:spacing w:after="0" w:line="276" w:lineRule="auto"/>
              <w:jc w:val="right"/>
              <w:rPr>
                <w:b w:val="0"/>
                <w:bCs w:val="0"/>
                <w:color w:val="auto"/>
                <w:sz w:val="24"/>
                <w:szCs w:val="24"/>
              </w:rPr>
            </w:pPr>
            <w:bookmarkStart w:id="18" w:name="_Ref127362427"/>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8</w:t>
            </w:r>
            <w:r w:rsidR="007063C2" w:rsidRPr="001F287A">
              <w:rPr>
                <w:b w:val="0"/>
                <w:bCs w:val="0"/>
                <w:color w:val="auto"/>
                <w:sz w:val="24"/>
                <w:szCs w:val="24"/>
              </w:rPr>
              <w:fldChar w:fldCharType="end"/>
            </w:r>
            <w:r w:rsidRPr="001F287A">
              <w:rPr>
                <w:b w:val="0"/>
                <w:bCs w:val="0"/>
                <w:color w:val="auto"/>
                <w:sz w:val="24"/>
                <w:szCs w:val="24"/>
              </w:rPr>
              <w:t>)</w:t>
            </w:r>
            <w:bookmarkEnd w:id="18"/>
          </w:p>
        </w:tc>
      </w:tr>
    </w:tbl>
    <w:p w14:paraId="01285891" w14:textId="77777777" w:rsidR="00B24C16" w:rsidRPr="001F287A" w:rsidRDefault="00846E92" w:rsidP="00AC5ED7">
      <w:pPr>
        <w:spacing w:line="276" w:lineRule="auto"/>
        <w:rPr>
          <w:rStyle w:val="style13"/>
        </w:rPr>
      </w:pPr>
      <w:r w:rsidRPr="001F287A">
        <w:t xml:space="preserve">where </w:t>
      </w:r>
      <m:oMath>
        <m:acc>
          <m:accPr>
            <m:chr m:val="̇"/>
            <m:ctrlPr>
              <w:rPr>
                <w:rFonts w:ascii="Cambria Math" w:eastAsiaTheme="minorEastAsia" w:hAnsi="Cambria Math"/>
                <w:i/>
              </w:rPr>
            </m:ctrlPr>
          </m:accPr>
          <m:e>
            <m:r>
              <w:rPr>
                <w:rFonts w:ascii="Cambria Math" w:eastAsiaTheme="minorEastAsia" w:hAnsi="Cambria Math"/>
              </w:rPr>
              <m:t>Q</m:t>
            </m:r>
          </m:e>
        </m:acc>
      </m:oMath>
      <w:r w:rsidR="00B24C16" w:rsidRPr="001F287A">
        <w:t xml:space="preserve"> is the rate of heat generation and </w:t>
      </w:r>
      <m:oMath>
        <m:r>
          <w:rPr>
            <w:rFonts w:ascii="Cambria Math" w:eastAsiaTheme="minorEastAsia" w:hAnsi="Cambria Math"/>
          </w:rPr>
          <m:t>I</m:t>
        </m:r>
      </m:oMath>
      <w:r w:rsidR="00B24C16" w:rsidRPr="001F287A">
        <w:t xml:space="preserve"> is the electric current in the unit cell. </w:t>
      </w:r>
      <m:oMath>
        <m:r>
          <w:rPr>
            <w:rFonts w:ascii="Cambria Math" w:eastAsiaTheme="minorEastAsia" w:hAnsi="Cambria Math"/>
          </w:rPr>
          <m:t>U</m:t>
        </m:r>
      </m:oMath>
      <w:r w:rsidR="00B24C16" w:rsidRPr="001F287A">
        <w:t xml:space="preserve"> and </w:t>
      </w:r>
      <m:oMath>
        <m:r>
          <w:rPr>
            <w:rFonts w:ascii="Cambria Math" w:eastAsiaTheme="minorEastAsia" w:hAnsi="Cambria Math"/>
          </w:rPr>
          <m:t>V</m:t>
        </m:r>
      </m:oMath>
      <w:r w:rsidR="00B24C16" w:rsidRPr="001F287A">
        <w:t xml:space="preserve"> </w:t>
      </w:r>
      <w:r w:rsidR="00B24C16" w:rsidRPr="001F287A">
        <w:rPr>
          <w:rStyle w:val="style13"/>
        </w:rPr>
        <w:t>are</w:t>
      </w:r>
      <w:r w:rsidR="00B24C16" w:rsidRPr="001F287A">
        <w:t xml:space="preserve"> </w:t>
      </w:r>
      <w:r w:rsidR="00B24C16" w:rsidRPr="001F287A">
        <w:rPr>
          <w:rStyle w:val="style13"/>
        </w:rPr>
        <w:t>unit cell open-circuit voltage and cell voltage, respectively. The first term on the right</w:t>
      </w:r>
      <w:r w:rsidR="00CF091C" w:rsidRPr="001F287A">
        <w:rPr>
          <w:rStyle w:val="style13"/>
        </w:rPr>
        <w:t xml:space="preserve">-hand </w:t>
      </w:r>
      <w:r w:rsidR="00B24C16" w:rsidRPr="001F287A">
        <w:rPr>
          <w:rStyle w:val="style13"/>
        </w:rPr>
        <w:t xml:space="preserve">side of Eq. </w:t>
      </w:r>
      <w:r w:rsidR="009C77FD">
        <w:fldChar w:fldCharType="begin"/>
      </w:r>
      <w:r w:rsidR="009C77FD">
        <w:instrText xml:space="preserve"> REF _Ref127362427 \h  \* MERGEFORMAT </w:instrText>
      </w:r>
      <w:r w:rsidR="009C77FD">
        <w:fldChar w:fldCharType="separate"/>
      </w:r>
      <w:r w:rsidR="00872A0F" w:rsidRPr="001F287A">
        <w:rPr>
          <w:rStyle w:val="style13"/>
        </w:rPr>
        <w:t>(8)</w:t>
      </w:r>
      <w:r w:rsidR="009C77FD">
        <w:fldChar w:fldCharType="end"/>
      </w:r>
      <w:r w:rsidR="00B24C16" w:rsidRPr="001F287A">
        <w:rPr>
          <w:rStyle w:val="style13"/>
        </w:rPr>
        <w:t xml:space="preserve"> is the over-potential irreversible heat generation due to Ohmic losses in the cell, charge-transfer over</w:t>
      </w:r>
      <w:r w:rsidR="004165D7" w:rsidRPr="001F287A">
        <w:rPr>
          <w:rStyle w:val="style13"/>
        </w:rPr>
        <w:t>-</w:t>
      </w:r>
      <w:r w:rsidR="00B24C16" w:rsidRPr="001F287A">
        <w:rPr>
          <w:rStyle w:val="style13"/>
        </w:rPr>
        <w:t xml:space="preserve">potentials at the interface, and mass transfer limitations. The second term </w:t>
      </w:r>
      <w:r w:rsidRPr="001F287A">
        <w:rPr>
          <w:rStyle w:val="style13"/>
        </w:rPr>
        <w:t xml:space="preserve">on the </w:t>
      </w:r>
      <w:r w:rsidR="00CF091C" w:rsidRPr="001F287A">
        <w:rPr>
          <w:rStyle w:val="style13"/>
        </w:rPr>
        <w:t>right-hand</w:t>
      </w:r>
      <w:r w:rsidRPr="001F287A">
        <w:rPr>
          <w:rStyle w:val="style13"/>
        </w:rPr>
        <w:t xml:space="preserve"> side of the equation </w:t>
      </w:r>
      <w:r w:rsidR="00B24C16" w:rsidRPr="001F287A">
        <w:rPr>
          <w:rStyle w:val="style13"/>
        </w:rPr>
        <w:t xml:space="preserve">is the reversible entropic heat due to electrochemical reactions. Only one electrochemical reaction was assumed to occur in the battery in normal operation. Mixing and phase change effects are neglected in Eq. </w:t>
      </w:r>
      <w:r w:rsidR="009C77FD">
        <w:fldChar w:fldCharType="begin"/>
      </w:r>
      <w:r w:rsidR="009C77FD">
        <w:instrText xml:space="preserve"> REF _Ref127362427 \h  \* MERGEFORMAT </w:instrText>
      </w:r>
      <w:r w:rsidR="009C77FD">
        <w:fldChar w:fldCharType="separate"/>
      </w:r>
      <w:r w:rsidR="00872A0F" w:rsidRPr="001F287A">
        <w:rPr>
          <w:rStyle w:val="style13"/>
        </w:rPr>
        <w:t>(8)</w:t>
      </w:r>
      <w:r w:rsidR="009C77FD">
        <w:fldChar w:fldCharType="end"/>
      </w:r>
      <w:r w:rsidR="00B24C16" w:rsidRPr="001F287A">
        <w:rPr>
          <w:rStyle w:val="style13"/>
        </w:rPr>
        <w:t xml:space="preserve">. </w:t>
      </w:r>
      <w:r w:rsidRPr="001F287A">
        <w:rPr>
          <w:rStyle w:val="style13"/>
        </w:rPr>
        <w:t xml:space="preserve">By considering </w:t>
      </w:r>
      <w:r w:rsidRPr="001F287A">
        <w:rPr>
          <w:rFonts w:asciiTheme="majorBidi" w:eastAsia="Times New Roman" w:hAnsiTheme="majorBidi" w:cstheme="majorBidi"/>
        </w:rPr>
        <w:t>Faraday number (</w:t>
      </w:r>
      <m:oMath>
        <m:r>
          <w:rPr>
            <w:rFonts w:ascii="Cambria Math" w:eastAsiaTheme="minorEastAsia" w:hAnsi="Cambria Math"/>
          </w:rPr>
          <m:t>F</m:t>
        </m:r>
      </m:oMath>
      <w:r w:rsidRPr="001F287A">
        <w:rPr>
          <w:rFonts w:asciiTheme="majorBidi" w:eastAsia="Times New Roman" w:hAnsiTheme="majorBidi" w:cstheme="majorBidi"/>
        </w:rPr>
        <w:t xml:space="preserve">=96485 K/mol) and rewriting </w:t>
      </w:r>
      <w:r w:rsidR="00B24C16" w:rsidRPr="001F287A">
        <w:rPr>
          <w:rStyle w:val="style13"/>
        </w:rPr>
        <w:t>Eq</w:t>
      </w:r>
      <w:r w:rsidR="001E4FA6" w:rsidRPr="001F287A">
        <w:rPr>
          <w:rStyle w:val="style13"/>
        </w:rPr>
        <w:t>.</w:t>
      </w:r>
      <w:r w:rsidR="00B24C16" w:rsidRPr="001F287A">
        <w:rPr>
          <w:rStyle w:val="style13"/>
        </w:rPr>
        <w:t xml:space="preserve"> </w:t>
      </w:r>
      <w:r w:rsidR="009C77FD">
        <w:fldChar w:fldCharType="begin"/>
      </w:r>
      <w:r w:rsidR="009C77FD">
        <w:instrText xml:space="preserve"> REF _Ref127362427 \h  \* MERGEFORMAT </w:instrText>
      </w:r>
      <w:r w:rsidR="009C77FD">
        <w:fldChar w:fldCharType="separate"/>
      </w:r>
      <w:r w:rsidR="00872A0F" w:rsidRPr="001F287A">
        <w:rPr>
          <w:rStyle w:val="style13"/>
        </w:rPr>
        <w:t>(8)</w:t>
      </w:r>
      <w:r w:rsidR="009C77FD">
        <w:fldChar w:fldCharType="end"/>
      </w:r>
      <w:r w:rsidR="00B24C16" w:rsidRPr="001F287A">
        <w:rPr>
          <w:rStyle w:val="style13"/>
        </w:rPr>
        <w:t xml:space="preserve"> </w:t>
      </w:r>
      <w:r w:rsidRPr="001F287A">
        <w:rPr>
          <w:rStyle w:val="style13"/>
        </w:rPr>
        <w:t xml:space="preserve">per unit volume of the cell </w:t>
      </w:r>
      <w:r w:rsidR="007063C2" w:rsidRPr="001F287A">
        <w:rPr>
          <w:rStyle w:val="style13"/>
        </w:rPr>
        <w:fldChar w:fldCharType="begin"/>
      </w:r>
      <w:r w:rsidR="00AC5ED7">
        <w:rPr>
          <w:rStyle w:val="style13"/>
        </w:rPr>
        <w:instrText xml:space="preserve"> ADDIN EN.CITE &lt;EndNote&gt;&lt;Cite&gt;&lt;Author&gt;Fathabadi&lt;/Author&gt;&lt;Year&gt;2014&lt;/Year&gt;&lt;RecNum&gt;418&lt;/RecNum&gt;&lt;DisplayText&gt;[43, 44]&lt;/DisplayText&gt;&lt;record&gt;&lt;rec-number&gt;418&lt;/rec-number&gt;&lt;foreign-keys&gt;&lt;key app="EN" db-id="s02xzpaahvw5eceve5ap5ew3et20r99rp9e5" timestamp="1676473265"&gt;418&lt;/key&gt;&lt;/foreign-keys&gt;&lt;ref-type name="Journal Article"&gt;17&lt;/ref-type&gt;&lt;contributors&gt;&lt;authors&gt;&lt;author&gt;Fathabadi, Hassan&lt;/author&gt;&lt;/authors&gt;&lt;/contributors&gt;&lt;titles&gt;&lt;title&gt;A novel design including cooling media for Lithium-ion batteries pack used in hybrid and electric vehicles&lt;/title&gt;&lt;secondary-title&gt;Journal of Power Sources&lt;/secondary-title&gt;&lt;/titles&gt;&lt;periodical&gt;&lt;full-title&gt;Journal of Power Sources&lt;/full-title&gt;&lt;abbr-1&gt;J. Power Sources&lt;/abbr-1&gt;&lt;/periodical&gt;&lt;pages&gt;495-500&lt;/pages&gt;&lt;volume&gt;245&lt;/volume&gt;&lt;dates&gt;&lt;year&gt;2014&lt;/year&gt;&lt;/dates&gt;&lt;isbn&gt;0378-7753&lt;/isbn&gt;&lt;urls&gt;&lt;/urls&gt;&lt;/record&gt;&lt;/Cite&gt;&lt;Cite&gt;&lt;Author&gt;Fathabadi&lt;/Author&gt;&lt;Year&gt;2014&lt;/Year&gt;&lt;RecNum&gt;419&lt;/RecNum&gt;&lt;record&gt;&lt;rec-number&gt;419&lt;/rec-number&gt;&lt;foreign-keys&gt;&lt;key app="EN" db-id="s02xzpaahvw5eceve5ap5ew3et20r99rp9e5" timestamp="1676473342"&gt;419&lt;/key&gt;&lt;/foreign-keys&gt;&lt;ref-type name="Journal Article"&gt;17&lt;/ref-type&gt;&lt;contributors&gt;&lt;authors&gt;&lt;author&gt;Fathabadi, Hassan&lt;/author&gt;&lt;/authors&gt;&lt;/contributors&gt;&lt;titles&gt;&lt;title&gt;High thermal performance lithium-ion battery pack including hybrid active–passive thermal management system for using in hybrid/electric vehicles&lt;/title&gt;&lt;secondary-title&gt;Energy&lt;/secondary-title&gt;&lt;/titles&gt;&lt;periodical&gt;&lt;full-title&gt;Energy&lt;/full-title&gt;&lt;/periodical&gt;&lt;pages&gt;529-538&lt;/pages&gt;&lt;volume&gt;70&lt;/volume&gt;&lt;dates&gt;&lt;year&gt;2014&lt;/year&gt;&lt;/dates&gt;&lt;isbn&gt;0360-5442&lt;/isbn&gt;&lt;urls&gt;&lt;/urls&gt;&lt;/record&gt;&lt;/Cite&gt;&lt;/EndNote&gt;</w:instrText>
      </w:r>
      <w:r w:rsidR="007063C2" w:rsidRPr="001F287A">
        <w:rPr>
          <w:rStyle w:val="style13"/>
        </w:rPr>
        <w:fldChar w:fldCharType="separate"/>
      </w:r>
      <w:r w:rsidR="00AC5ED7">
        <w:rPr>
          <w:rStyle w:val="style13"/>
          <w:noProof/>
        </w:rPr>
        <w:t>[43, 44]</w:t>
      </w:r>
      <w:r w:rsidR="007063C2" w:rsidRPr="001F287A">
        <w:rPr>
          <w:rStyle w:val="style13"/>
        </w:rPr>
        <w:fldChar w:fldCharType="end"/>
      </w:r>
      <w:r w:rsidRPr="001F287A">
        <w:rPr>
          <w:rStyle w:val="style13"/>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1098"/>
      </w:tblGrid>
      <w:tr w:rsidR="00B24C16" w:rsidRPr="001F287A" w14:paraId="33B6364C" w14:textId="77777777" w:rsidTr="00345653">
        <w:tc>
          <w:tcPr>
            <w:tcW w:w="8235" w:type="dxa"/>
          </w:tcPr>
          <w:p w14:paraId="03DA56DF" w14:textId="77777777" w:rsidR="00B24C16" w:rsidRPr="001F287A" w:rsidRDefault="00FD3D69" w:rsidP="00345653">
            <w:pPr>
              <w:spacing w:line="276" w:lineRule="auto"/>
              <w:jc w:val="cente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q</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-iT</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s</m:t>
                    </m:r>
                  </m:num>
                  <m:den>
                    <m:r>
                      <w:rPr>
                        <w:rFonts w:ascii="Cambria Math" w:eastAsiaTheme="minorEastAsia" w:hAnsi="Cambria Math"/>
                      </w:rPr>
                      <m:t>F</m:t>
                    </m:r>
                  </m:den>
                </m:f>
              </m:oMath>
            </m:oMathPara>
          </w:p>
        </w:tc>
        <w:tc>
          <w:tcPr>
            <w:tcW w:w="1125" w:type="dxa"/>
            <w:vAlign w:val="center"/>
          </w:tcPr>
          <w:p w14:paraId="6A435239" w14:textId="77777777" w:rsidR="00B24C16" w:rsidRPr="001F287A" w:rsidRDefault="00B24C16"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9</w:t>
            </w:r>
            <w:r w:rsidR="007063C2" w:rsidRPr="001F287A">
              <w:rPr>
                <w:b w:val="0"/>
                <w:bCs w:val="0"/>
                <w:color w:val="auto"/>
                <w:sz w:val="24"/>
                <w:szCs w:val="24"/>
              </w:rPr>
              <w:fldChar w:fldCharType="end"/>
            </w:r>
            <w:r w:rsidRPr="001F287A">
              <w:rPr>
                <w:b w:val="0"/>
                <w:bCs w:val="0"/>
                <w:color w:val="auto"/>
                <w:sz w:val="24"/>
                <w:szCs w:val="24"/>
              </w:rPr>
              <w:t>)</w:t>
            </w:r>
          </w:p>
        </w:tc>
      </w:tr>
    </w:tbl>
    <w:p w14:paraId="704DD72D" w14:textId="77777777" w:rsidR="00B24C16" w:rsidRPr="001F287A" w:rsidRDefault="00846E92" w:rsidP="00846E92">
      <w:pPr>
        <w:spacing w:line="276" w:lineRule="auto"/>
        <w:rPr>
          <w:rFonts w:asciiTheme="majorBidi" w:eastAsia="Times New Roman" w:hAnsiTheme="majorBidi" w:cstheme="majorBidi"/>
        </w:rPr>
      </w:pPr>
      <w:r w:rsidRPr="001F287A">
        <w:t xml:space="preserve">where </w:t>
      </w:r>
      <m:oMath>
        <m:acc>
          <m:accPr>
            <m:chr m:val="̇"/>
            <m:ctrlPr>
              <w:rPr>
                <w:rFonts w:ascii="Cambria Math" w:eastAsiaTheme="minorEastAsia" w:hAnsi="Cambria Math"/>
                <w:i/>
              </w:rPr>
            </m:ctrlPr>
          </m:accPr>
          <m:e>
            <m:r>
              <w:rPr>
                <w:rFonts w:ascii="Cambria Math" w:eastAsiaTheme="minorEastAsia" w:hAnsi="Cambria Math"/>
              </w:rPr>
              <m:t>q</m:t>
            </m:r>
          </m:e>
        </m:acc>
      </m:oMath>
      <w:r w:rsidR="00B24C16" w:rsidRPr="001F287A">
        <w:rPr>
          <w:rFonts w:asciiTheme="majorBidi" w:eastAsia="Times New Roman" w:hAnsiTheme="majorBidi" w:cstheme="majorBidi"/>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00B24C16" w:rsidRPr="001F287A">
        <w:rPr>
          <w:rFonts w:asciiTheme="majorBidi" w:eastAsia="Times New Roman" w:hAnsiTheme="majorBidi" w:cstheme="majorBidi"/>
        </w:rPr>
        <w:t xml:space="preserve"> and </w:t>
      </w:r>
      <m:oMath>
        <m:r>
          <w:rPr>
            <w:rFonts w:ascii="Cambria Math" w:eastAsiaTheme="minorEastAsia" w:hAnsi="Cambria Math"/>
          </w:rPr>
          <m:t>i</m:t>
        </m:r>
      </m:oMath>
      <w:r w:rsidR="00B24C16" w:rsidRPr="001F287A">
        <w:rPr>
          <w:rFonts w:asciiTheme="majorBidi" w:eastAsia="Times New Roman" w:hAnsiTheme="majorBidi" w:cstheme="majorBidi"/>
        </w:rPr>
        <w:t xml:space="preserve"> are heat generation, internal resistance and discharge current all per unit volume of the cell. </w:t>
      </w:r>
    </w:p>
    <w:p w14:paraId="7544C3D1" w14:textId="77777777" w:rsidR="00B24C16" w:rsidRPr="001F287A" w:rsidRDefault="00B24C16" w:rsidP="00AC5ED7">
      <w:pPr>
        <w:spacing w:line="276" w:lineRule="auto"/>
        <w:rPr>
          <w:rFonts w:asciiTheme="majorBidi" w:eastAsia="Times New Roman" w:hAnsiTheme="majorBidi" w:cstheme="majorBidi"/>
        </w:rPr>
      </w:pPr>
      <w:r w:rsidRPr="001F287A">
        <w:rPr>
          <w:rFonts w:asciiTheme="majorBidi" w:eastAsia="Times New Roman" w:hAnsiTheme="majorBidi" w:cstheme="majorBidi"/>
        </w:rPr>
        <w:t>Based on the experimental measurement</w:t>
      </w:r>
      <w:r w:rsidR="00840FBB" w:rsidRPr="001F287A">
        <w:rPr>
          <w:rFonts w:asciiTheme="majorBidi" w:eastAsia="Times New Roman" w:hAnsiTheme="majorBidi" w:cstheme="majorBidi"/>
        </w:rPr>
        <w:t xml:space="preserve"> </w:t>
      </w:r>
      <w:r w:rsidR="007063C2" w:rsidRPr="001F287A">
        <w:rPr>
          <w:rFonts w:asciiTheme="majorBidi" w:eastAsia="Times New Roman" w:hAnsiTheme="majorBidi" w:cstheme="majorBidi"/>
        </w:rPr>
        <w:fldChar w:fldCharType="begin"/>
      </w:r>
      <w:r w:rsidR="00AC5ED7">
        <w:rPr>
          <w:rFonts w:asciiTheme="majorBidi" w:eastAsia="Times New Roman" w:hAnsiTheme="majorBidi" w:cstheme="majorBidi"/>
        </w:rPr>
        <w:instrText xml:space="preserve"> ADDIN EN.CITE &lt;EndNote&gt;&lt;Cite&gt;&lt;Author&gt;Inui&lt;/Author&gt;&lt;Year&gt;2007&lt;/Year&gt;&lt;RecNum&gt;420&lt;/RecNum&gt;&lt;DisplayText&gt;[45]&lt;/DisplayText&gt;&lt;record&gt;&lt;rec-number&gt;420&lt;/rec-number&gt;&lt;foreign-keys&gt;&lt;key app="EN" db-id="s02xzpaahvw5eceve5ap5ew3et20r99rp9e5" timestamp="1676473434"&gt;420&lt;/key&gt;&lt;/foreign-keys&gt;&lt;ref-type name="Journal Article"&gt;17&lt;/ref-type&gt;&lt;contributors&gt;&lt;authors&gt;&lt;author&gt;Inui, Y&lt;/author&gt;&lt;author&gt;Kobayashi, Y&lt;/author&gt;&lt;author&gt;Watanabe, Y&lt;/author&gt;&lt;author&gt;Watase, Y&lt;/author&gt;&lt;author&gt;Kitamura, Y&lt;/author&gt;&lt;/authors&gt;&lt;/contributors&gt;&lt;titles&gt;&lt;title&gt;Simulation of temperature distribution in cylindrical and prismatic lithium ion secondary batteries&lt;/title&gt;&lt;secondary-title&gt;Energy Conversion and Management&lt;/secondary-title&gt;&lt;/titles&gt;&lt;periodical&gt;&lt;full-title&gt;Energy Conversion and Management&lt;/full-title&gt;&lt;abbr-1&gt;Energy Convers. Manag.&lt;/abbr-1&gt;&lt;/periodical&gt;&lt;pages&gt;2103-2109&lt;/pages&gt;&lt;volume&gt;48&lt;/volume&gt;&lt;number&gt;7&lt;/number&gt;&lt;dates&gt;&lt;year&gt;2007&lt;/year&gt;&lt;/dates&gt;&lt;isbn&gt;0196-8904&lt;/isbn&gt;&lt;urls&gt;&lt;/urls&gt;&lt;/record&gt;&lt;/Cite&gt;&lt;/EndNote&gt;</w:instrText>
      </w:r>
      <w:r w:rsidR="007063C2" w:rsidRPr="001F287A">
        <w:rPr>
          <w:rFonts w:asciiTheme="majorBidi" w:eastAsia="Times New Roman" w:hAnsiTheme="majorBidi" w:cstheme="majorBidi"/>
        </w:rPr>
        <w:fldChar w:fldCharType="separate"/>
      </w:r>
      <w:r w:rsidR="00AC5ED7">
        <w:rPr>
          <w:rFonts w:asciiTheme="majorBidi" w:eastAsia="Times New Roman" w:hAnsiTheme="majorBidi" w:cstheme="majorBidi"/>
          <w:noProof/>
        </w:rPr>
        <w:t>[45]</w:t>
      </w:r>
      <w:r w:rsidR="007063C2" w:rsidRPr="001F287A">
        <w:rPr>
          <w:rFonts w:asciiTheme="majorBidi" w:eastAsia="Times New Roman" w:hAnsiTheme="majorBidi" w:cstheme="majorBidi"/>
        </w:rPr>
        <w:fldChar w:fldCharType="end"/>
      </w:r>
      <w:r w:rsidRPr="001F287A">
        <w:rPr>
          <w:rFonts w:asciiTheme="majorBidi" w:eastAsia="Times New Roman" w:hAnsiTheme="majorBidi" w:cstheme="majorBidi"/>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Pr="001F287A">
        <w:rPr>
          <w:rFonts w:asciiTheme="majorBidi" w:eastAsia="Times New Roman" w:hAnsiTheme="majorBidi" w:cstheme="majorBidi"/>
        </w:rPr>
        <w:t xml:space="preserve"> and </w:t>
      </w:r>
      <m:oMath>
        <m:r>
          <m:rPr>
            <m:sty m:val="p"/>
          </m:rPr>
          <w:rPr>
            <w:rFonts w:ascii="Cambria Math" w:eastAsiaTheme="minorEastAsia" w:hAnsi="Cambria Math"/>
          </w:rPr>
          <m:t>Δ</m:t>
        </m:r>
        <m:r>
          <w:rPr>
            <w:rFonts w:ascii="Cambria Math" w:eastAsiaTheme="minorEastAsia" w:hAnsi="Cambria Math"/>
          </w:rPr>
          <m:t>s</m:t>
        </m:r>
      </m:oMath>
      <w:r w:rsidRPr="001F287A">
        <w:rPr>
          <w:rFonts w:asciiTheme="majorBidi" w:eastAsia="Times New Roman" w:hAnsiTheme="majorBidi" w:cstheme="majorBidi"/>
        </w:rPr>
        <w:t xml:space="preserve"> can be presented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4"/>
        <w:gridCol w:w="1092"/>
      </w:tblGrid>
      <w:tr w:rsidR="00B24C16" w:rsidRPr="001F287A" w14:paraId="07891251" w14:textId="77777777" w:rsidTr="00345653">
        <w:tc>
          <w:tcPr>
            <w:tcW w:w="8235" w:type="dxa"/>
          </w:tcPr>
          <w:p w14:paraId="6A192D79" w14:textId="77777777" w:rsidR="00872A0F" w:rsidRPr="001F287A" w:rsidRDefault="00FD3D69" w:rsidP="00872A0F">
            <w:pPr>
              <w:spacing w:line="276" w:lineRule="auto"/>
              <w:jc w:val="cente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r>
                  <m:rPr>
                    <m:sty m:val="p"/>
                  </m:rPr>
                  <w:rPr>
                    <w:rFonts w:ascii="Cambria Math" w:hAnsi="Cambria Math"/>
                  </w:rPr>
                  <m:t>8.5847×</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sSup>
                  <m:sSupPr>
                    <m:ctrlPr>
                      <w:rPr>
                        <w:rFonts w:ascii="Cambria Math" w:hAnsi="Cambria Math"/>
                        <w:i/>
                      </w:rPr>
                    </m:ctrlPr>
                  </m:sSupPr>
                  <m:e>
                    <m:d>
                      <m:dPr>
                        <m:ctrlPr>
                          <w:rPr>
                            <w:rFonts w:ascii="Cambria Math" w:hAnsi="Cambria Math"/>
                            <w:i/>
                          </w:rPr>
                        </m:ctrlPr>
                      </m:dPr>
                      <m:e>
                        <m:r>
                          <w:rPr>
                            <w:rFonts w:ascii="Cambria Math" w:hAnsi="Cambria Math"/>
                          </w:rPr>
                          <m:t>T-273.15</m:t>
                        </m:r>
                      </m:e>
                    </m:d>
                    <m:ctrlPr>
                      <w:rPr>
                        <w:rFonts w:ascii="Cambria Math" w:eastAsiaTheme="minorEastAsia" w:hAnsi="Cambria Math"/>
                        <w:i/>
                      </w:rPr>
                    </m:ctrlPr>
                  </m:e>
                  <m:sup>
                    <m:r>
                      <m:rPr>
                        <m:sty m:val="p"/>
                      </m:rPr>
                      <w:rPr>
                        <w:rFonts w:ascii="Cambria Math" w:hAnsi="Cambria Math"/>
                      </w:rPr>
                      <m:t>0.447</m:t>
                    </m:r>
                  </m:sup>
                </m:sSup>
                <m:sSup>
                  <m:sSupPr>
                    <m:ctrlPr>
                      <w:rPr>
                        <w:rFonts w:ascii="Cambria Math" w:eastAsiaTheme="minorEastAsia" w:hAnsi="Cambria Math"/>
                        <w:i/>
                      </w:rPr>
                    </m:ctrlPr>
                  </m:sSupPr>
                  <m:e>
                    <m:r>
                      <m:rPr>
                        <m:sty m:val="p"/>
                      </m:rPr>
                      <w:rPr>
                        <w:rFonts w:ascii="Cambria Math" w:eastAsiaTheme="minorEastAsia" w:hAnsi="Cambria Math"/>
                      </w:rPr>
                      <m:t>SOC</m:t>
                    </m:r>
                    <m:ctrlPr>
                      <w:rPr>
                        <w:rFonts w:ascii="Cambria Math" w:eastAsiaTheme="minorEastAsia" w:hAnsi="Cambria Math"/>
                        <w:iCs/>
                      </w:rPr>
                    </m:ctrlPr>
                  </m:e>
                  <m:sup>
                    <m:r>
                      <w:rPr>
                        <w:rFonts w:ascii="Cambria Math" w:eastAsiaTheme="minorEastAsia" w:hAnsi="Cambria Math"/>
                      </w:rPr>
                      <m:t>(0.0113T-3.7066)</m:t>
                    </m:r>
                  </m:sup>
                </m:sSup>
              </m:oMath>
            </m:oMathPara>
          </w:p>
        </w:tc>
        <w:tc>
          <w:tcPr>
            <w:tcW w:w="1125" w:type="dxa"/>
            <w:vAlign w:val="center"/>
          </w:tcPr>
          <w:p w14:paraId="62F2613B" w14:textId="77777777" w:rsidR="00B24C16" w:rsidRPr="001F287A" w:rsidRDefault="00B24C16"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10</w:t>
            </w:r>
            <w:r w:rsidR="007063C2" w:rsidRPr="001F287A">
              <w:rPr>
                <w:b w:val="0"/>
                <w:bCs w:val="0"/>
                <w:color w:val="auto"/>
                <w:sz w:val="24"/>
                <w:szCs w:val="24"/>
              </w:rPr>
              <w:fldChar w:fldCharType="end"/>
            </w:r>
            <w:r w:rsidRPr="001F287A">
              <w:rPr>
                <w:b w:val="0"/>
                <w:bCs w:val="0"/>
                <w:color w:val="auto"/>
                <w:sz w:val="24"/>
                <w:szCs w:val="24"/>
              </w:rPr>
              <w:t>)</w:t>
            </w:r>
          </w:p>
        </w:tc>
      </w:tr>
    </w:tbl>
    <w:p w14:paraId="309066E6" w14:textId="77777777" w:rsidR="00B24C16" w:rsidRPr="001F287A" w:rsidRDefault="00872A0F" w:rsidP="00872A0F">
      <w:pPr>
        <w:spacing w:line="276" w:lineRule="auto"/>
        <w:rPr>
          <w:rFonts w:asciiTheme="majorBidi" w:eastAsia="Times New Roman" w:hAnsiTheme="majorBidi" w:cstheme="majorBidi"/>
        </w:rPr>
      </w:pPr>
      <w:r w:rsidRPr="001F287A">
        <w:rPr>
          <w:rFonts w:asciiTheme="majorBidi" w:eastAsia="Times New Roman" w:hAnsiTheme="majorBidi" w:cstheme="majorBidi"/>
        </w:rPr>
        <w:t xml:space="preserve">for </w:t>
      </w:r>
      <m:oMath>
        <m:r>
          <w:rPr>
            <w:rFonts w:ascii="Cambria Math" w:eastAsia="Times New Roman" w:hAnsi="Cambria Math" w:cstheme="majorBidi"/>
          </w:rPr>
          <m:t>0.1&lt;</m:t>
        </m:r>
        <m:r>
          <m:rPr>
            <m:sty m:val="p"/>
          </m:rPr>
          <w:rPr>
            <w:rFonts w:ascii="Cambria Math" w:eastAsiaTheme="minorEastAsia" w:hAnsi="Cambria Math"/>
          </w:rPr>
          <m:t>SOC≤1</m:t>
        </m:r>
      </m:oMath>
      <w:r w:rsidRPr="001F287A">
        <w:rPr>
          <w:rFonts w:asciiTheme="majorBidi" w:eastAsia="Times New Roman" w:hAnsiTheme="majorBidi" w:cstheme="majorBidi"/>
        </w:rPr>
        <w:t xml:space="preserve"> and </w:t>
      </w:r>
      <m:oMath>
        <m:r>
          <w:rPr>
            <w:rFonts w:ascii="Cambria Math" w:eastAsia="Times New Roman" w:hAnsi="Cambria Math" w:cstheme="majorBidi"/>
          </w:rPr>
          <m:t>293≤</m:t>
        </m:r>
        <m:r>
          <w:rPr>
            <w:rFonts w:ascii="Cambria Math" w:eastAsiaTheme="minorEastAsia" w:hAnsi="Cambria Math"/>
          </w:rPr>
          <m:t>T</m:t>
        </m:r>
        <m:r>
          <m:rPr>
            <m:sty m:val="p"/>
          </m:rPr>
          <w:rPr>
            <w:rFonts w:ascii="Cambria Math" w:eastAsiaTheme="minorEastAsia" w:hAnsi="Cambria Math"/>
          </w:rPr>
          <m:t>≤319</m:t>
        </m:r>
      </m:oMath>
      <w:r w:rsidRPr="001F287A">
        <w:rPr>
          <w:rFonts w:asciiTheme="majorBidi" w:eastAsia="Times New Roman" w:hAnsiTheme="majorBidi" w:cstheme="majorBidi"/>
        </w:rPr>
        <w:t xml:space="preserve"> K. </w:t>
      </w:r>
      <w:r w:rsidR="00B24C16" w:rsidRPr="001F287A">
        <w:rPr>
          <w:rFonts w:asciiTheme="majorBidi" w:eastAsia="Times New Roman"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1084"/>
      </w:tblGrid>
      <w:tr w:rsidR="00B24C16" w:rsidRPr="001F287A" w14:paraId="4EF1A855" w14:textId="77777777" w:rsidTr="00345653">
        <w:tc>
          <w:tcPr>
            <w:tcW w:w="8235" w:type="dxa"/>
          </w:tcPr>
          <w:p w14:paraId="2EC8453F" w14:textId="77777777" w:rsidR="00B24C16" w:rsidRPr="001F287A" w:rsidRDefault="00B24C16" w:rsidP="00345653">
            <w:pPr>
              <w:spacing w:line="276" w:lineRule="auto"/>
              <w:jc w:val="center"/>
            </w:pPr>
            <m:oMathPara>
              <m:oMathParaPr>
                <m:jc m:val="left"/>
              </m:oMathParaPr>
              <m:oMath>
                <m:r>
                  <m:rPr>
                    <m:sty m:val="p"/>
                  </m:rPr>
                  <w:rPr>
                    <w:rFonts w:ascii="Cambria Math" w:eastAsiaTheme="minorEastAsia" w:hAnsi="Cambria Math"/>
                  </w:rPr>
                  <m:t>Δ</m:t>
                </m:r>
                <m:r>
                  <w:rPr>
                    <w:rFonts w:ascii="Cambria Math" w:eastAsiaTheme="minorEastAsia" w:hAnsi="Cambria Math"/>
                  </w:rPr>
                  <m:t>s=</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m:rPr>
                              <m:sty m:val="p"/>
                            </m:rPr>
                            <w:rPr>
                              <w:rFonts w:ascii="Cambria Math" w:hAnsi="Cambria Math" w:cs="AdvOT863180fb"/>
                              <w:lang w:val="en-GB" w:eastAsia="en-GB"/>
                            </w:rPr>
                            <m:t>99</m:t>
                          </m:r>
                          <m:r>
                            <m:rPr>
                              <m:sty m:val="p"/>
                            </m:rPr>
                            <w:rPr>
                              <w:rFonts w:ascii="Cambria Math" w:hAnsi="Cambria Math" w:cs="AdvP4C4E51"/>
                              <w:lang w:val="en-GB" w:eastAsia="en-GB"/>
                            </w:rPr>
                            <m:t>.</m:t>
                          </m:r>
                          <m:r>
                            <m:rPr>
                              <m:sty m:val="p"/>
                            </m:rPr>
                            <w:rPr>
                              <w:rFonts w:ascii="Cambria Math" w:hAnsi="Cambria Math" w:cs="AdvOT863180fb"/>
                              <w:lang w:val="en-GB" w:eastAsia="en-GB"/>
                            </w:rPr>
                            <m:t xml:space="preserve">88 </m:t>
                          </m:r>
                          <m:r>
                            <m:rPr>
                              <m:sty m:val="p"/>
                            </m:rPr>
                            <w:rPr>
                              <w:rFonts w:ascii="Cambria Math" w:hAnsi="Cambria Math" w:cs="AdvOTb92eb7df.I"/>
                              <w:lang w:val="en-GB" w:eastAsia="en-GB"/>
                            </w:rPr>
                            <m:t>SOC</m:t>
                          </m:r>
                          <m:r>
                            <w:rPr>
                              <w:rFonts w:ascii="Cambria Math" w:hAnsi="Cambria Math" w:cs="AdvOTb92eb7df.I"/>
                              <w:lang w:val="en-GB" w:eastAsia="en-GB"/>
                            </w:rPr>
                            <m:t>-76.</m:t>
                          </m:r>
                          <m:r>
                            <m:rPr>
                              <m:sty m:val="p"/>
                            </m:rPr>
                            <w:rPr>
                              <w:rFonts w:ascii="Cambria Math" w:hAnsi="Cambria Math" w:cs="AdvOT863180fb"/>
                              <w:lang w:val="en-GB" w:eastAsia="en-GB"/>
                            </w:rPr>
                            <m:t>67</m:t>
                          </m:r>
                        </m:e>
                        <m:e>
                          <m:r>
                            <w:rPr>
                              <w:rFonts w:ascii="Cambria Math" w:eastAsiaTheme="minorEastAsia" w:hAnsi="Cambria Math"/>
                            </w:rPr>
                            <m:t>0≤</m:t>
                          </m:r>
                          <m:r>
                            <m:rPr>
                              <m:sty m:val="p"/>
                            </m:rPr>
                            <w:rPr>
                              <w:rFonts w:ascii="Cambria Math" w:eastAsiaTheme="minorEastAsia" w:hAnsi="Cambria Math"/>
                            </w:rPr>
                            <m:t>SOC</m:t>
                          </m:r>
                          <m:r>
                            <w:rPr>
                              <w:rFonts w:ascii="Cambria Math" w:eastAsiaTheme="minorEastAsia" w:hAnsi="Cambria Math"/>
                            </w:rPr>
                            <m:t>≤0.77</m:t>
                          </m:r>
                        </m:e>
                      </m:mr>
                      <m:mr>
                        <m:e>
                          <m:r>
                            <w:rPr>
                              <w:rFonts w:ascii="Cambria Math" w:eastAsiaTheme="minorEastAsia" w:hAnsi="Cambria Math"/>
                            </w:rPr>
                            <m:t>30</m:t>
                          </m:r>
                        </m:e>
                        <m:e>
                          <m:r>
                            <w:rPr>
                              <w:rFonts w:ascii="Cambria Math" w:eastAsiaTheme="minorEastAsia" w:hAnsi="Cambria Math"/>
                            </w:rPr>
                            <m:t>0.77&lt;</m:t>
                          </m:r>
                          <m:r>
                            <m:rPr>
                              <m:sty m:val="p"/>
                            </m:rPr>
                            <w:rPr>
                              <w:rFonts w:ascii="Cambria Math" w:eastAsiaTheme="minorEastAsia" w:hAnsi="Cambria Math"/>
                            </w:rPr>
                            <m:t>SOC</m:t>
                          </m:r>
                          <m:r>
                            <w:rPr>
                              <w:rFonts w:ascii="Cambria Math" w:eastAsiaTheme="minorEastAsia" w:hAnsi="Cambria Math"/>
                            </w:rPr>
                            <m:t>≤0.87</m:t>
                          </m:r>
                        </m:e>
                      </m:mr>
                      <m:mr>
                        <m:e>
                          <m:r>
                            <w:rPr>
                              <w:rFonts w:ascii="Cambria Math" w:eastAsiaTheme="minorEastAsia" w:hAnsi="Cambria Math"/>
                            </w:rPr>
                            <m:t>-20</m:t>
                          </m:r>
                        </m:e>
                        <m:e>
                          <m:r>
                            <w:rPr>
                              <w:rFonts w:ascii="Cambria Math" w:eastAsiaTheme="minorEastAsia" w:hAnsi="Cambria Math"/>
                            </w:rPr>
                            <m:t>0.87&lt;</m:t>
                          </m:r>
                          <m:r>
                            <m:rPr>
                              <m:sty m:val="p"/>
                            </m:rPr>
                            <w:rPr>
                              <w:rFonts w:ascii="Cambria Math" w:eastAsiaTheme="minorEastAsia" w:hAnsi="Cambria Math"/>
                            </w:rPr>
                            <m:t>SOC</m:t>
                          </m:r>
                          <m:r>
                            <w:rPr>
                              <w:rFonts w:ascii="Cambria Math" w:eastAsiaTheme="minorEastAsia" w:hAnsi="Cambria Math"/>
                            </w:rPr>
                            <m:t>≤1</m:t>
                          </m:r>
                        </m:e>
                      </m:mr>
                    </m:m>
                  </m:e>
                </m:d>
              </m:oMath>
            </m:oMathPara>
          </w:p>
        </w:tc>
        <w:tc>
          <w:tcPr>
            <w:tcW w:w="1125" w:type="dxa"/>
            <w:vAlign w:val="center"/>
          </w:tcPr>
          <w:p w14:paraId="5415447F" w14:textId="77777777" w:rsidR="00B24C16" w:rsidRPr="001F287A" w:rsidRDefault="00B24C16"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11</w:t>
            </w:r>
            <w:r w:rsidR="007063C2" w:rsidRPr="001F287A">
              <w:rPr>
                <w:b w:val="0"/>
                <w:bCs w:val="0"/>
                <w:color w:val="auto"/>
                <w:sz w:val="24"/>
                <w:szCs w:val="24"/>
              </w:rPr>
              <w:fldChar w:fldCharType="end"/>
            </w:r>
            <w:r w:rsidRPr="001F287A">
              <w:rPr>
                <w:b w:val="0"/>
                <w:bCs w:val="0"/>
                <w:color w:val="auto"/>
                <w:sz w:val="24"/>
                <w:szCs w:val="24"/>
              </w:rPr>
              <w:t>)</w:t>
            </w:r>
          </w:p>
        </w:tc>
      </w:tr>
    </w:tbl>
    <w:p w14:paraId="27D3A9CF" w14:textId="77777777" w:rsidR="00B24C16" w:rsidRPr="001F287A" w:rsidRDefault="00B24C16" w:rsidP="00AC5ED7">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 xml:space="preserve">At the temperature between 293 K and 313 K, </w:t>
      </w:r>
      <w:r w:rsidR="00B558E7" w:rsidRPr="001F287A">
        <w:rPr>
          <w:rFonts w:asciiTheme="majorBidi" w:eastAsia="Times New Roman" w:hAnsiTheme="majorBidi" w:cstheme="majorBidi"/>
        </w:rPr>
        <w:t xml:space="preserve">the </w:t>
      </w:r>
      <w:r w:rsidRPr="001F287A">
        <w:rPr>
          <w:rFonts w:asciiTheme="majorBidi" w:eastAsia="Times New Roman" w:hAnsiTheme="majorBidi" w:cstheme="majorBidi"/>
        </w:rPr>
        <w:t>entropy change is almost independent of temperature</w:t>
      </w:r>
      <w:r w:rsidR="00840FBB" w:rsidRPr="001F287A">
        <w:rPr>
          <w:rFonts w:asciiTheme="majorBidi" w:eastAsia="Times New Roman" w:hAnsiTheme="majorBidi" w:cstheme="majorBidi"/>
        </w:rPr>
        <w:t xml:space="preserve"> </w:t>
      </w:r>
      <w:r w:rsidR="007063C2" w:rsidRPr="001F287A">
        <w:rPr>
          <w:rFonts w:asciiTheme="majorBidi" w:eastAsia="Times New Roman" w:hAnsiTheme="majorBidi" w:cstheme="majorBidi"/>
        </w:rPr>
        <w:fldChar w:fldCharType="begin"/>
      </w:r>
      <w:r w:rsidR="00AC5ED7">
        <w:rPr>
          <w:rFonts w:asciiTheme="majorBidi" w:eastAsia="Times New Roman" w:hAnsiTheme="majorBidi" w:cstheme="majorBidi"/>
        </w:rPr>
        <w:instrText xml:space="preserve"> ADDIN EN.CITE &lt;EndNote&gt;&lt;Cite&gt;&lt;Author&gt;Inui&lt;/Author&gt;&lt;Year&gt;2007&lt;/Year&gt;&lt;RecNum&gt;420&lt;/RecNum&gt;&lt;DisplayText&gt;[45]&lt;/DisplayText&gt;&lt;record&gt;&lt;rec-number&gt;420&lt;/rec-number&gt;&lt;foreign-keys&gt;&lt;key app="EN" db-id="s02xzpaahvw5eceve5ap5ew3et20r99rp9e5" timestamp="1676473434"&gt;420&lt;/key&gt;&lt;/foreign-keys&gt;&lt;ref-type name="Journal Article"&gt;17&lt;/ref-type&gt;&lt;contributors&gt;&lt;authors&gt;&lt;author&gt;Inui, Y&lt;/author&gt;&lt;author&gt;Kobayashi, Y&lt;/author&gt;&lt;author&gt;Watanabe, Y&lt;/author&gt;&lt;author&gt;Watase, Y&lt;/author&gt;&lt;author&gt;Kitamura, Y&lt;/author&gt;&lt;/authors&gt;&lt;/contributors&gt;&lt;titles&gt;&lt;title&gt;Simulation of temperature distribution in cylindrical and prismatic lithium ion secondary batteries&lt;/title&gt;&lt;secondary-title&gt;Energy Conversion and Management&lt;/secondary-title&gt;&lt;/titles&gt;&lt;periodical&gt;&lt;full-title&gt;Energy Conversion and Management&lt;/full-title&gt;&lt;abbr-1&gt;Energy Convers. Manag.&lt;/abbr-1&gt;&lt;/periodical&gt;&lt;pages&gt;2103-2109&lt;/pages&gt;&lt;volume&gt;48&lt;/volume&gt;&lt;number&gt;7&lt;/number&gt;&lt;dates&gt;&lt;year&gt;2007&lt;/year&gt;&lt;/dates&gt;&lt;isbn&gt;0196-8904&lt;/isbn&gt;&lt;urls&gt;&lt;/urls&gt;&lt;/record&gt;&lt;/Cite&gt;&lt;/EndNote&gt;</w:instrText>
      </w:r>
      <w:r w:rsidR="007063C2" w:rsidRPr="001F287A">
        <w:rPr>
          <w:rFonts w:asciiTheme="majorBidi" w:eastAsia="Times New Roman" w:hAnsiTheme="majorBidi" w:cstheme="majorBidi"/>
        </w:rPr>
        <w:fldChar w:fldCharType="separate"/>
      </w:r>
      <w:r w:rsidR="00AC5ED7">
        <w:rPr>
          <w:rFonts w:asciiTheme="majorBidi" w:eastAsia="Times New Roman" w:hAnsiTheme="majorBidi" w:cstheme="majorBidi"/>
          <w:noProof/>
        </w:rPr>
        <w:t>[45]</w:t>
      </w:r>
      <w:r w:rsidR="007063C2" w:rsidRPr="001F287A">
        <w:rPr>
          <w:rFonts w:asciiTheme="majorBidi" w:eastAsia="Times New Roman" w:hAnsiTheme="majorBidi" w:cstheme="majorBidi"/>
        </w:rPr>
        <w:fldChar w:fldCharType="end"/>
      </w:r>
      <w:r w:rsidRPr="001F287A">
        <w:rPr>
          <w:rFonts w:asciiTheme="majorBidi" w:eastAsia="Times New Roman" w:hAnsiTheme="majorBidi" w:cstheme="majorBidi"/>
        </w:rPr>
        <w:t xml:space="preserve"> while,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Pr="001F287A">
        <w:rPr>
          <w:rFonts w:asciiTheme="majorBidi" w:eastAsia="Times New Roman" w:hAnsiTheme="majorBidi" w:cstheme="majorBidi"/>
        </w:rPr>
        <w:t xml:space="preserve"> depends on both state of charge (SOC) and temperature. SOC is also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1104"/>
      </w:tblGrid>
      <w:tr w:rsidR="00B24C16" w:rsidRPr="001F287A" w14:paraId="4B157347" w14:textId="77777777" w:rsidTr="00345653">
        <w:tc>
          <w:tcPr>
            <w:tcW w:w="8235" w:type="dxa"/>
            <w:vAlign w:val="center"/>
          </w:tcPr>
          <w:p w14:paraId="7E26375F" w14:textId="77777777" w:rsidR="00B24C16" w:rsidRPr="001F287A" w:rsidRDefault="00B24C16" w:rsidP="00345653">
            <w:pPr>
              <w:spacing w:line="276" w:lineRule="auto"/>
              <w:jc w:val="center"/>
            </w:pPr>
            <m:oMathPara>
              <m:oMathParaPr>
                <m:jc m:val="left"/>
              </m:oMathParaPr>
              <m:oMath>
                <m:r>
                  <m:rPr>
                    <m:sty m:val="p"/>
                  </m:rPr>
                  <w:rPr>
                    <w:rFonts w:ascii="Cambria Math" w:eastAsiaTheme="minorEastAsia" w:hAnsi="Cambria Math"/>
                  </w:rPr>
                  <m:t>SOC</m:t>
                </m:r>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I.t</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den>
                </m:f>
              </m:oMath>
            </m:oMathPara>
          </w:p>
        </w:tc>
        <w:tc>
          <w:tcPr>
            <w:tcW w:w="1125" w:type="dxa"/>
            <w:vAlign w:val="center"/>
          </w:tcPr>
          <w:p w14:paraId="1B273B2A" w14:textId="77777777" w:rsidR="00B24C16" w:rsidRPr="001F287A" w:rsidRDefault="00B24C16" w:rsidP="00527CAE">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12</w:t>
            </w:r>
            <w:r w:rsidR="007063C2" w:rsidRPr="001F287A">
              <w:rPr>
                <w:b w:val="0"/>
                <w:bCs w:val="0"/>
                <w:color w:val="auto"/>
                <w:sz w:val="24"/>
                <w:szCs w:val="24"/>
              </w:rPr>
              <w:fldChar w:fldCharType="end"/>
            </w:r>
            <w:r w:rsidRPr="001F287A">
              <w:rPr>
                <w:b w:val="0"/>
                <w:bCs w:val="0"/>
                <w:color w:val="auto"/>
                <w:sz w:val="24"/>
                <w:szCs w:val="24"/>
              </w:rPr>
              <w:t>)</w:t>
            </w:r>
          </w:p>
        </w:tc>
      </w:tr>
    </w:tbl>
    <w:p w14:paraId="10F44D67" w14:textId="77777777" w:rsidR="00846E92" w:rsidRPr="001F287A" w:rsidRDefault="00FD3D69" w:rsidP="00B558E7">
      <w:pPr>
        <w:pStyle w:val="ListParagraph"/>
        <w:autoSpaceDE/>
        <w:autoSpaceDN/>
        <w:adjustRightInd/>
        <w:spacing w:after="160" w:line="276" w:lineRule="auto"/>
        <w:ind w:left="0"/>
        <w:jc w:val="lowKashida"/>
        <w:rPr>
          <w:rFonts w:asciiTheme="majorBidi" w:eastAsia="Times New Roman" w:hAnsiTheme="majorBidi" w:cstheme="majorBidi"/>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oMath>
      <w:r w:rsidR="00840FBB" w:rsidRPr="001F287A">
        <w:rPr>
          <w:rFonts w:asciiTheme="majorBidi" w:eastAsia="Times New Roman" w:hAnsiTheme="majorBidi" w:cstheme="majorBidi"/>
        </w:rPr>
        <w:t>=1</w:t>
      </w:r>
      <w:r w:rsidR="00711673" w:rsidRPr="001F287A">
        <w:rPr>
          <w:rFonts w:asciiTheme="majorBidi" w:eastAsia="Times New Roman" w:hAnsiTheme="majorBidi" w:cstheme="majorBidi"/>
        </w:rPr>
        <w:t>.</w:t>
      </w:r>
      <w:r w:rsidR="00840FBB" w:rsidRPr="001F287A">
        <w:rPr>
          <w:rFonts w:asciiTheme="majorBidi" w:eastAsia="Times New Roman" w:hAnsiTheme="majorBidi" w:cstheme="majorBidi"/>
        </w:rPr>
        <w:t xml:space="preserve">8 Ah is the electric capacity of the battery. </w:t>
      </w:r>
    </w:p>
    <w:p w14:paraId="074A1D65" w14:textId="77777777" w:rsidR="00846E92" w:rsidRPr="001F287A" w:rsidRDefault="00846E92" w:rsidP="00B558E7">
      <w:pPr>
        <w:pStyle w:val="ListParagraph"/>
        <w:autoSpaceDE/>
        <w:autoSpaceDN/>
        <w:adjustRightInd/>
        <w:spacing w:after="160" w:line="276" w:lineRule="auto"/>
        <w:ind w:left="0"/>
        <w:jc w:val="lowKashida"/>
        <w:rPr>
          <w:rFonts w:asciiTheme="majorBidi" w:eastAsia="Times New Roman" w:hAnsiTheme="majorBidi" w:cstheme="majorBidi"/>
        </w:rPr>
      </w:pPr>
    </w:p>
    <w:p w14:paraId="41566F47" w14:textId="77777777" w:rsidR="00CF091C" w:rsidRPr="001F287A" w:rsidRDefault="00CF091C" w:rsidP="00BF3379">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 xml:space="preserve">The </w:t>
      </w:r>
      <w:r w:rsidR="00BF3379" w:rsidRPr="001F287A">
        <w:rPr>
          <w:rFonts w:asciiTheme="majorBidi" w:eastAsia="Times New Roman" w:hAnsiTheme="majorBidi" w:cstheme="majorBidi"/>
        </w:rPr>
        <w:t xml:space="preserve">governing equations are as presented in </w:t>
      </w:r>
      <w:r w:rsidRPr="001F287A">
        <w:rPr>
          <w:rFonts w:asciiTheme="majorBidi" w:eastAsia="Times New Roman" w:hAnsiTheme="majorBidi" w:cstheme="majorBidi"/>
        </w:rPr>
        <w:t>sub-section 2</w:t>
      </w:r>
      <w:r w:rsidR="00BF3379" w:rsidRPr="001F287A">
        <w:rPr>
          <w:rFonts w:asciiTheme="majorBidi" w:eastAsia="Times New Roman" w:hAnsiTheme="majorBidi" w:cstheme="majorBidi"/>
        </w:rPr>
        <w:t>.2</w:t>
      </w:r>
      <w:r w:rsidRPr="001F287A">
        <w:rPr>
          <w:rFonts w:asciiTheme="majorBidi" w:eastAsia="Times New Roman" w:hAnsiTheme="majorBidi" w:cstheme="majorBidi"/>
        </w:rPr>
        <w:t xml:space="preserve">, but the energy </w:t>
      </w:r>
      <w:r w:rsidRPr="001F287A">
        <w:t xml:space="preserve">equations (Eq. </w:t>
      </w:r>
      <w:r w:rsidR="009C77FD">
        <w:fldChar w:fldCharType="begin"/>
      </w:r>
      <w:r w:rsidR="009C77FD">
        <w:instrText xml:space="preserve"> REF _Ref127395215 \h  \* MERGEFORMAT </w:instrText>
      </w:r>
      <w:r w:rsidR="009C77FD">
        <w:fldChar w:fldCharType="separate"/>
      </w:r>
      <w:r w:rsidR="00872A0F" w:rsidRPr="001F287A">
        <w:t>(1)</w:t>
      </w:r>
      <w:r w:rsidR="009C77FD">
        <w:fldChar w:fldCharType="end"/>
      </w:r>
      <w:r w:rsidRPr="001F287A">
        <w:t>, Eq. </w:t>
      </w:r>
      <w:r w:rsidR="009C77FD">
        <w:fldChar w:fldCharType="begin"/>
      </w:r>
      <w:r w:rsidR="009C77FD">
        <w:instrText xml:space="preserve"> REF _Ref127473970 \h  \* MERGEFORMAT </w:instrText>
      </w:r>
      <w:r w:rsidR="009C77FD">
        <w:fldChar w:fldCharType="separate"/>
      </w:r>
      <w:r w:rsidR="00872A0F" w:rsidRPr="001F287A">
        <w:t>(</w:t>
      </w:r>
      <w:r w:rsidR="00872A0F" w:rsidRPr="001F287A">
        <w:rPr>
          <w:noProof/>
        </w:rPr>
        <w:t>4)</w:t>
      </w:r>
      <w:r w:rsidR="009C77FD">
        <w:fldChar w:fldCharType="end"/>
      </w:r>
      <w:r w:rsidRPr="001F287A">
        <w:t xml:space="preserve"> and Eq. </w:t>
      </w:r>
      <w:r w:rsidR="009C77FD">
        <w:fldChar w:fldCharType="begin"/>
      </w:r>
      <w:r w:rsidR="009C77FD">
        <w:instrText xml:space="preserve"> REF _Ref127389178 \h  \* MERGEFORMAT </w:instrText>
      </w:r>
      <w:r w:rsidR="009C77FD">
        <w:fldChar w:fldCharType="separate"/>
      </w:r>
      <w:r w:rsidR="00872A0F" w:rsidRPr="001F287A">
        <w:t>(7)</w:t>
      </w:r>
      <w:r w:rsidR="009C77FD">
        <w:fldChar w:fldCharType="end"/>
      </w:r>
      <w:r w:rsidRPr="001F287A">
        <w:t>) are</w:t>
      </w:r>
      <w:r w:rsidRPr="001F287A">
        <w:rPr>
          <w:rFonts w:asciiTheme="majorBidi" w:eastAsia="Times New Roman" w:hAnsiTheme="majorBidi" w:cstheme="majorBidi"/>
        </w:rPr>
        <w:t xml:space="preserve"> modified to: </w:t>
      </w:r>
    </w:p>
    <w:p w14:paraId="2BF7CA7D" w14:textId="77777777" w:rsidR="00CF091C" w:rsidRPr="001F287A" w:rsidRDefault="00CF091C" w:rsidP="00CF091C">
      <w:pPr>
        <w:spacing w:line="276" w:lineRule="auto"/>
        <w:rPr>
          <w:rFonts w:eastAsiaTheme="minorEastAsia"/>
        </w:rPr>
      </w:pPr>
      <w:r w:rsidRPr="001F287A">
        <w:rPr>
          <w:rFonts w:eastAsiaTheme="minorEastAsia"/>
        </w:rPr>
        <w:t>Energy equation in the porous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3"/>
        <w:gridCol w:w="1103"/>
      </w:tblGrid>
      <w:tr w:rsidR="00CF091C" w:rsidRPr="001F287A" w14:paraId="4C172E23" w14:textId="77777777" w:rsidTr="007B3318">
        <w:tc>
          <w:tcPr>
            <w:tcW w:w="8330" w:type="dxa"/>
          </w:tcPr>
          <w:p w14:paraId="5C1FF320" w14:textId="77777777" w:rsidR="00CF091C" w:rsidRPr="001F287A" w:rsidRDefault="00FD3D69" w:rsidP="007B3318">
            <w:pPr>
              <w:spacing w:line="276" w:lineRule="auto"/>
              <w:jc w:val="center"/>
              <w:rPr>
                <w:rFonts w:eastAsiaTheme="minorEastAsia"/>
              </w:rPr>
            </w:pPr>
            <m:oMathPara>
              <m:oMathParaPr>
                <m:jc m:val="left"/>
              </m:oMathParaPr>
              <m:oMath>
                <m:sSub>
                  <m:sSubPr>
                    <m:ctrlPr>
                      <w:rPr>
                        <w:rFonts w:ascii="Cambria Math" w:hAnsi="Cambria Math"/>
                        <w:i/>
                      </w:rPr>
                    </m:ctrlPr>
                  </m:sSubPr>
                  <m:e>
                    <m:d>
                      <m:dPr>
                        <m:ctrlPr>
                          <w:rPr>
                            <w:rFonts w:ascii="Cambria Math" w:eastAsiaTheme="minorEastAsia" w:hAnsi="Cambria Math"/>
                            <w:i/>
                          </w:rPr>
                        </m:ctrlPr>
                      </m:dPr>
                      <m:e>
                        <m:r>
                          <w:rPr>
                            <w:rFonts w:ascii="Cambria Math" w:eastAsiaTheme="minorEastAsia" w:hAnsi="Cambria Math"/>
                          </w:rPr>
                          <m:t>ρ</m:t>
                        </m:r>
                        <m:sSub>
                          <m:sSubPr>
                            <m:ctrlPr>
                              <w:rPr>
                                <w:rFonts w:ascii="Cambria Math" w:hAnsi="Cambria Math"/>
                                <w:i/>
                              </w:rPr>
                            </m:ctrlPr>
                          </m:sSubPr>
                          <m:e>
                            <m:r>
                              <w:rPr>
                                <w:rFonts w:ascii="Cambria Math" w:hAnsi="Cambria Math"/>
                              </w:rPr>
                              <m:t>C</m:t>
                            </m:r>
                          </m:e>
                          <m:sub>
                            <m:r>
                              <w:rPr>
                                <w:rFonts w:ascii="Cambria Math" w:hAnsi="Cambria Math"/>
                              </w:rPr>
                              <m:t>p</m:t>
                            </m:r>
                          </m:sub>
                        </m:sSub>
                        <m:ctrlPr>
                          <w:rPr>
                            <w:rFonts w:ascii="Cambria Math" w:hAnsi="Cambria Math"/>
                            <w:i/>
                          </w:rPr>
                        </m:ctrlPr>
                      </m:e>
                    </m:d>
                  </m:e>
                  <m:sub>
                    <m:r>
                      <w:rPr>
                        <w:rFonts w:ascii="Cambria Math" w:hAnsi="Cambria Math"/>
                      </w:rPr>
                      <m:t>e</m:t>
                    </m:r>
                  </m:sub>
                </m:sSub>
                <m:r>
                  <w:rPr>
                    <w:rFonts w:ascii="Cambria Math" w:hAnsi="Cambria Math"/>
                  </w:rPr>
                  <m:t xml:space="preserve">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m:t>
                        </m:r>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1134" w:type="dxa"/>
            <w:vAlign w:val="center"/>
          </w:tcPr>
          <w:p w14:paraId="50BF0B09" w14:textId="77777777" w:rsidR="00CF091C" w:rsidRPr="001F287A" w:rsidRDefault="00CF091C" w:rsidP="007B3318">
            <w:pPr>
              <w:pStyle w:val="Caption"/>
              <w:spacing w:after="0" w:line="276" w:lineRule="auto"/>
              <w:jc w:val="right"/>
              <w:rPr>
                <w:rFonts w:eastAsiaTheme="minorEastAsia"/>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13</w:t>
            </w:r>
            <w:r w:rsidR="007063C2" w:rsidRPr="001F287A">
              <w:rPr>
                <w:b w:val="0"/>
                <w:bCs w:val="0"/>
                <w:color w:val="auto"/>
                <w:sz w:val="24"/>
                <w:szCs w:val="24"/>
              </w:rPr>
              <w:fldChar w:fldCharType="end"/>
            </w:r>
            <w:r w:rsidRPr="001F287A">
              <w:rPr>
                <w:b w:val="0"/>
                <w:bCs w:val="0"/>
                <w:color w:val="auto"/>
                <w:sz w:val="24"/>
                <w:szCs w:val="24"/>
              </w:rPr>
              <w:t>)</w:t>
            </w:r>
          </w:p>
        </w:tc>
      </w:tr>
    </w:tbl>
    <w:p w14:paraId="3051D4B3" w14:textId="77777777" w:rsidR="00CF091C" w:rsidRPr="001F287A" w:rsidRDefault="00CF091C" w:rsidP="00CF091C">
      <w:pPr>
        <w:spacing w:line="276" w:lineRule="auto"/>
        <w:rPr>
          <w:rFonts w:eastAsiaTheme="minorEastAsia"/>
        </w:rPr>
      </w:pPr>
      <w:r w:rsidRPr="001F287A">
        <w:rPr>
          <w:rFonts w:eastAsiaTheme="minorEastAsia"/>
        </w:rPr>
        <w:t>Energy equation in the fluid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1104"/>
      </w:tblGrid>
      <w:tr w:rsidR="00CF091C" w:rsidRPr="001F287A" w14:paraId="26A0E501" w14:textId="77777777" w:rsidTr="007B3318">
        <w:tc>
          <w:tcPr>
            <w:tcW w:w="8330" w:type="dxa"/>
          </w:tcPr>
          <w:p w14:paraId="4E59A4A7" w14:textId="77777777" w:rsidR="00CF091C" w:rsidRPr="001F287A" w:rsidRDefault="00FD3D69" w:rsidP="007B3318">
            <w:pPr>
              <w:spacing w:line="276" w:lineRule="auto"/>
              <w:jc w:val="cente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m:t>
                    </m:r>
                  </m:sub>
                </m:sSub>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f</m:t>
                        </m:r>
                      </m:sub>
                    </m:sSub>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m:t>
                        </m:r>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f</m:t>
                    </m:r>
                  </m:sub>
                </m:sSub>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1134" w:type="dxa"/>
            <w:vAlign w:val="center"/>
          </w:tcPr>
          <w:p w14:paraId="600E7B66" w14:textId="77777777" w:rsidR="00CF091C" w:rsidRPr="001F287A" w:rsidRDefault="00CF091C" w:rsidP="007B3318">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14</w:t>
            </w:r>
            <w:r w:rsidR="007063C2" w:rsidRPr="001F287A">
              <w:rPr>
                <w:b w:val="0"/>
                <w:bCs w:val="0"/>
                <w:color w:val="auto"/>
                <w:sz w:val="24"/>
                <w:szCs w:val="24"/>
              </w:rPr>
              <w:fldChar w:fldCharType="end"/>
            </w:r>
            <w:r w:rsidRPr="001F287A">
              <w:rPr>
                <w:b w:val="0"/>
                <w:bCs w:val="0"/>
                <w:color w:val="auto"/>
                <w:sz w:val="24"/>
                <w:szCs w:val="24"/>
              </w:rPr>
              <w:t>)</w:t>
            </w:r>
          </w:p>
        </w:tc>
      </w:tr>
    </w:tbl>
    <w:p w14:paraId="057E0EE4" w14:textId="77777777" w:rsidR="00CF091C" w:rsidRPr="001F287A" w:rsidRDefault="00CF091C" w:rsidP="00CF091C">
      <w:pPr>
        <w:spacing w:line="276" w:lineRule="auto"/>
        <w:rPr>
          <w:rFonts w:eastAsiaTheme="minorEastAsia"/>
        </w:rPr>
      </w:pPr>
      <w:r w:rsidRPr="001F287A">
        <w:rPr>
          <w:rFonts w:eastAsiaTheme="minorEastAsia"/>
        </w:rPr>
        <w:t>Energy equation in the heat sink solid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1"/>
        <w:gridCol w:w="1105"/>
      </w:tblGrid>
      <w:tr w:rsidR="00CF091C" w:rsidRPr="001F287A" w14:paraId="1F6954C0" w14:textId="77777777" w:rsidTr="007B3318">
        <w:tc>
          <w:tcPr>
            <w:tcW w:w="8330" w:type="dxa"/>
          </w:tcPr>
          <w:p w14:paraId="500DE4CB" w14:textId="77777777" w:rsidR="00CF091C" w:rsidRPr="001F287A" w:rsidRDefault="00FD3D69" w:rsidP="007B3318">
            <w:pPr>
              <w:spacing w:line="276" w:lineRule="auto"/>
              <w:jc w:val="cente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s</m:t>
                        </m:r>
                      </m:sub>
                    </m:sSub>
                  </m:sub>
                </m:sSub>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T</m:t>
                </m:r>
              </m:oMath>
            </m:oMathPara>
          </w:p>
        </w:tc>
        <w:tc>
          <w:tcPr>
            <w:tcW w:w="1134" w:type="dxa"/>
            <w:vAlign w:val="center"/>
          </w:tcPr>
          <w:p w14:paraId="400F20C7" w14:textId="77777777" w:rsidR="00CF091C" w:rsidRPr="001F287A" w:rsidRDefault="00CF091C" w:rsidP="007B3318">
            <w:pPr>
              <w:pStyle w:val="Caption"/>
              <w:spacing w:after="0" w:line="276" w:lineRule="auto"/>
              <w:jc w:val="right"/>
              <w:rPr>
                <w:b w:val="0"/>
                <w:bCs w:val="0"/>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15</w:t>
            </w:r>
            <w:r w:rsidR="007063C2" w:rsidRPr="001F287A">
              <w:rPr>
                <w:b w:val="0"/>
                <w:bCs w:val="0"/>
                <w:color w:val="auto"/>
                <w:sz w:val="24"/>
                <w:szCs w:val="24"/>
              </w:rPr>
              <w:fldChar w:fldCharType="end"/>
            </w:r>
            <w:r w:rsidRPr="001F287A">
              <w:rPr>
                <w:b w:val="0"/>
                <w:bCs w:val="0"/>
                <w:color w:val="auto"/>
                <w:sz w:val="24"/>
                <w:szCs w:val="24"/>
              </w:rPr>
              <w:t>)</w:t>
            </w:r>
          </w:p>
        </w:tc>
      </w:tr>
    </w:tbl>
    <w:p w14:paraId="26E51727" w14:textId="77777777" w:rsidR="00CF091C" w:rsidRPr="001F287A" w:rsidRDefault="00CF091C" w:rsidP="00CF091C">
      <w:pPr>
        <w:spacing w:line="276" w:lineRule="auto"/>
        <w:rPr>
          <w:rFonts w:eastAsiaTheme="minorEastAsia"/>
        </w:rPr>
      </w:pPr>
      <w:r w:rsidRPr="001F287A">
        <w:rPr>
          <w:rFonts w:eastAsiaTheme="minorEastAsia"/>
        </w:rPr>
        <w:t>Energy equation in the battery: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1104"/>
      </w:tblGrid>
      <w:tr w:rsidR="00CF091C" w:rsidRPr="001F287A" w14:paraId="626DE3E3" w14:textId="77777777" w:rsidTr="007B3318">
        <w:tc>
          <w:tcPr>
            <w:tcW w:w="8330" w:type="dxa"/>
          </w:tcPr>
          <w:p w14:paraId="3DB5FEFF" w14:textId="77777777" w:rsidR="00CF091C" w:rsidRPr="001F287A" w:rsidRDefault="00FD3D69" w:rsidP="007B3318">
            <w:pPr>
              <w:spacing w:line="276" w:lineRule="auto"/>
              <w:jc w:val="center"/>
              <w:rPr>
                <w:rFonts w:eastAsiaTheme="minorEastAsia"/>
              </w:rPr>
            </w:pPr>
            <m:oMathPara>
              <m:oMathParaPr>
                <m:jc m:val="left"/>
              </m:oMathParaPr>
              <m:oMath>
                <m:sSub>
                  <m:sSubPr>
                    <m:ctrlPr>
                      <w:rPr>
                        <w:rFonts w:ascii="Cambria Math" w:eastAsia="Times New Roman" w:hAnsi="Cambria Math" w:cstheme="majorBidi"/>
                        <w:i/>
                      </w:rPr>
                    </m:ctrlPr>
                  </m:sSubPr>
                  <m:e>
                    <m:d>
                      <m:dPr>
                        <m:ctrlPr>
                          <w:rPr>
                            <w:rFonts w:ascii="Cambria Math" w:eastAsia="Times New Roman" w:hAnsi="Cambria Math" w:cstheme="majorBidi"/>
                            <w:i/>
                          </w:rPr>
                        </m:ctrlPr>
                      </m:dPr>
                      <m:e>
                        <m:r>
                          <w:rPr>
                            <w:rFonts w:ascii="Cambria Math" w:eastAsiaTheme="minorEastAsia" w:hAnsi="Cambria Math"/>
                          </w:rPr>
                          <m:t>ρ</m:t>
                        </m:r>
                        <m:sSub>
                          <m:sSubPr>
                            <m:ctrlPr>
                              <w:rPr>
                                <w:rFonts w:ascii="Cambria Math" w:eastAsia="Times New Roman" w:hAnsi="Cambria Math" w:cstheme="majorBidi"/>
                                <w:i/>
                              </w:rPr>
                            </m:ctrlPr>
                          </m:sSubPr>
                          <m:e>
                            <m:r>
                              <w:rPr>
                                <w:rFonts w:ascii="Cambria Math" w:eastAsia="Times New Roman" w:hAnsi="Cambria Math" w:cstheme="majorBidi"/>
                              </w:rPr>
                              <m:t>c</m:t>
                            </m:r>
                          </m:e>
                          <m:sub>
                            <m:r>
                              <w:rPr>
                                <w:rFonts w:ascii="Cambria Math" w:eastAsia="Times New Roman" w:hAnsi="Cambria Math" w:cstheme="majorBidi"/>
                              </w:rPr>
                              <m:t>p</m:t>
                            </m:r>
                          </m:sub>
                        </m:sSub>
                      </m:e>
                    </m:d>
                  </m:e>
                  <m:sub>
                    <m:r>
                      <w:rPr>
                        <w:rFonts w:ascii="Cambria Math" w:eastAsia="Times New Roman" w:hAnsi="Cambria Math" w:cstheme="majorBidi"/>
                      </w:rPr>
                      <m:t>b</m:t>
                    </m:r>
                  </m:sub>
                </m:sSub>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m:t>
                    </m:r>
                  </m:den>
                </m:f>
                <m:r>
                  <w:rPr>
                    <w:rFonts w:ascii="Cambria Math" w:eastAsiaTheme="minorEastAsia" w:hAnsi="Cambria Math"/>
                  </w:rPr>
                  <m:t>=</m:t>
                </m:r>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b,x</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T</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b,y</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T</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b,z</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T</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q</m:t>
                    </m:r>
                  </m:e>
                </m:acc>
              </m:oMath>
            </m:oMathPara>
          </w:p>
        </w:tc>
        <w:tc>
          <w:tcPr>
            <w:tcW w:w="1134" w:type="dxa"/>
            <w:vAlign w:val="center"/>
          </w:tcPr>
          <w:p w14:paraId="0A044F96" w14:textId="77777777" w:rsidR="00CF091C" w:rsidRPr="001F287A" w:rsidRDefault="00CF091C" w:rsidP="007B3318">
            <w:pPr>
              <w:pStyle w:val="Caption"/>
              <w:spacing w:after="0" w:line="276" w:lineRule="auto"/>
              <w:jc w:val="right"/>
              <w:rPr>
                <w:rFonts w:eastAsiaTheme="minorEastAsia"/>
                <w:color w:val="auto"/>
                <w:sz w:val="24"/>
                <w:szCs w:val="24"/>
              </w:rPr>
            </w:pPr>
            <w:r w:rsidRPr="001F287A">
              <w:rPr>
                <w:b w:val="0"/>
                <w:bCs w:val="0"/>
                <w:color w:val="auto"/>
                <w:sz w:val="24"/>
                <w:szCs w:val="24"/>
              </w:rPr>
              <w:t>(</w:t>
            </w:r>
            <w:r w:rsidR="007063C2" w:rsidRPr="001F287A">
              <w:rPr>
                <w:b w:val="0"/>
                <w:bCs w:val="0"/>
                <w:color w:val="auto"/>
                <w:sz w:val="24"/>
                <w:szCs w:val="24"/>
              </w:rPr>
              <w:fldChar w:fldCharType="begin"/>
            </w:r>
            <w:r w:rsidRPr="001F287A">
              <w:rPr>
                <w:b w:val="0"/>
                <w:bCs w:val="0"/>
                <w:color w:val="auto"/>
                <w:sz w:val="24"/>
                <w:szCs w:val="24"/>
              </w:rPr>
              <w:instrText xml:space="preserve"> SEQ Eq. \* ARABIC </w:instrText>
            </w:r>
            <w:r w:rsidR="007063C2" w:rsidRPr="001F287A">
              <w:rPr>
                <w:b w:val="0"/>
                <w:bCs w:val="0"/>
                <w:color w:val="auto"/>
                <w:sz w:val="24"/>
                <w:szCs w:val="24"/>
              </w:rPr>
              <w:fldChar w:fldCharType="separate"/>
            </w:r>
            <w:r w:rsidR="00872A0F" w:rsidRPr="001F287A">
              <w:rPr>
                <w:b w:val="0"/>
                <w:bCs w:val="0"/>
                <w:noProof/>
                <w:color w:val="auto"/>
                <w:sz w:val="24"/>
                <w:szCs w:val="24"/>
              </w:rPr>
              <w:t>16</w:t>
            </w:r>
            <w:r w:rsidR="007063C2" w:rsidRPr="001F287A">
              <w:rPr>
                <w:b w:val="0"/>
                <w:bCs w:val="0"/>
                <w:color w:val="auto"/>
                <w:sz w:val="24"/>
                <w:szCs w:val="24"/>
              </w:rPr>
              <w:fldChar w:fldCharType="end"/>
            </w:r>
            <w:r w:rsidRPr="001F287A">
              <w:rPr>
                <w:b w:val="0"/>
                <w:bCs w:val="0"/>
                <w:color w:val="auto"/>
                <w:sz w:val="24"/>
                <w:szCs w:val="24"/>
              </w:rPr>
              <w:t>)</w:t>
            </w:r>
          </w:p>
        </w:tc>
      </w:tr>
    </w:tbl>
    <w:p w14:paraId="2CCC76B9" w14:textId="77777777" w:rsidR="00CF091C" w:rsidRPr="001F287A" w:rsidRDefault="009358F4" w:rsidP="009358F4">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 xml:space="preserve">Boundary conditions and the simulated geometry are shown in </w:t>
      </w:r>
      <w:r w:rsidR="009C77FD">
        <w:fldChar w:fldCharType="begin"/>
      </w:r>
      <w:r w:rsidR="009C77FD">
        <w:instrText xml:space="preserve"> REF _Ref127958431 \h  \* MERGEFORMAT </w:instrText>
      </w:r>
      <w:r w:rsidR="009C77FD">
        <w:fldChar w:fldCharType="separate"/>
      </w:r>
      <w:r w:rsidRPr="001F287A">
        <w:rPr>
          <w:rFonts w:asciiTheme="majorBidi" w:hAnsiTheme="majorBidi" w:cstheme="majorBidi"/>
        </w:rPr>
        <w:t>Fig. 8</w:t>
      </w:r>
      <w:r w:rsidR="009C77FD">
        <w:fldChar w:fldCharType="end"/>
      </w:r>
      <w:r w:rsidRPr="001F287A">
        <w:rPr>
          <w:rFonts w:asciiTheme="majorBidi" w:eastAsia="Times New Roman" w:hAnsiTheme="majorBidi" w:cstheme="majorBidi"/>
          <w:lang w:eastAsia="en-GB"/>
        </w:rPr>
        <w:t>b</w:t>
      </w:r>
      <w:r w:rsidR="00CF091C" w:rsidRPr="001F287A">
        <w:rPr>
          <w:rFonts w:asciiTheme="majorBidi" w:eastAsia="Times New Roman" w:hAnsiTheme="majorBidi" w:cstheme="majorBidi"/>
        </w:rPr>
        <w:t>. Equations were solved numerically with the same strategy described in sub-section 2</w:t>
      </w:r>
      <w:r w:rsidR="00BF3379" w:rsidRPr="001F287A">
        <w:rPr>
          <w:rFonts w:asciiTheme="majorBidi" w:eastAsia="Times New Roman" w:hAnsiTheme="majorBidi" w:cstheme="majorBidi"/>
        </w:rPr>
        <w:t>.</w:t>
      </w:r>
      <w:r w:rsidR="00CF091C" w:rsidRPr="001F287A">
        <w:rPr>
          <w:rFonts w:asciiTheme="majorBidi" w:eastAsia="Times New Roman" w:hAnsiTheme="majorBidi" w:cstheme="majorBidi"/>
        </w:rPr>
        <w:t>4</w:t>
      </w:r>
      <w:r w:rsidR="006E4ABB" w:rsidRPr="001F287A">
        <w:rPr>
          <w:rFonts w:asciiTheme="majorBidi" w:eastAsia="Times New Roman" w:hAnsiTheme="majorBidi" w:cstheme="majorBidi"/>
        </w:rPr>
        <w:t>.</w:t>
      </w:r>
    </w:p>
    <w:p w14:paraId="3AF36954" w14:textId="77777777" w:rsidR="006E4ABB" w:rsidRPr="001F287A" w:rsidRDefault="006E4ABB" w:rsidP="00BF3379">
      <w:pPr>
        <w:pStyle w:val="ListParagraph"/>
        <w:autoSpaceDE/>
        <w:autoSpaceDN/>
        <w:adjustRightInd/>
        <w:spacing w:after="160" w:line="276" w:lineRule="auto"/>
        <w:ind w:left="0"/>
        <w:jc w:val="lowKashida"/>
        <w:rPr>
          <w:rFonts w:asciiTheme="majorBidi" w:eastAsia="Times New Roman"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28"/>
        <w:gridCol w:w="4098"/>
      </w:tblGrid>
      <w:tr w:rsidR="006E4ABB" w:rsidRPr="001F287A" w14:paraId="166F8BF4" w14:textId="77777777" w:rsidTr="006E4ABB">
        <w:tc>
          <w:tcPr>
            <w:tcW w:w="4788" w:type="dxa"/>
          </w:tcPr>
          <w:p w14:paraId="271C985B" w14:textId="77777777" w:rsidR="006E4ABB" w:rsidRPr="001F287A" w:rsidRDefault="006E4ABB" w:rsidP="00BF3379">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noProof/>
              </w:rPr>
              <w:lastRenderedPageBreak/>
              <w:drawing>
                <wp:inline distT="0" distB="0" distL="0" distR="0" wp14:anchorId="3A9FF592" wp14:editId="259CB1D7">
                  <wp:extent cx="3129699" cy="1922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9085" cy="1953253"/>
                          </a:xfrm>
                          <a:prstGeom prst="rect">
                            <a:avLst/>
                          </a:prstGeom>
                          <a:noFill/>
                        </pic:spPr>
                      </pic:pic>
                    </a:graphicData>
                  </a:graphic>
                </wp:inline>
              </w:drawing>
            </w:r>
          </w:p>
        </w:tc>
        <w:tc>
          <w:tcPr>
            <w:tcW w:w="4788" w:type="dxa"/>
          </w:tcPr>
          <w:p w14:paraId="0F0D9090" w14:textId="77777777" w:rsidR="006E4ABB" w:rsidRPr="001F287A" w:rsidRDefault="006E4ABB" w:rsidP="00BF3379">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noProof/>
              </w:rPr>
              <w:drawing>
                <wp:inline distT="0" distB="0" distL="0" distR="0" wp14:anchorId="075F49BE" wp14:editId="6D9CC02F">
                  <wp:extent cx="2575927" cy="19971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8483" cy="2022361"/>
                          </a:xfrm>
                          <a:prstGeom prst="rect">
                            <a:avLst/>
                          </a:prstGeom>
                          <a:noFill/>
                        </pic:spPr>
                      </pic:pic>
                    </a:graphicData>
                  </a:graphic>
                </wp:inline>
              </w:drawing>
            </w:r>
          </w:p>
        </w:tc>
      </w:tr>
      <w:tr w:rsidR="006E4ABB" w:rsidRPr="001F287A" w14:paraId="7F558281" w14:textId="77777777" w:rsidTr="006E4ABB">
        <w:tc>
          <w:tcPr>
            <w:tcW w:w="4788" w:type="dxa"/>
          </w:tcPr>
          <w:p w14:paraId="5058C67D" w14:textId="77777777" w:rsidR="006E4ABB" w:rsidRPr="001F287A" w:rsidRDefault="006E4ABB" w:rsidP="006E4ABB">
            <w:pPr>
              <w:pStyle w:val="ListParagraph"/>
              <w:autoSpaceDE/>
              <w:autoSpaceDN/>
              <w:adjustRightInd/>
              <w:spacing w:after="160" w:line="276" w:lineRule="auto"/>
              <w:ind w:left="0"/>
              <w:jc w:val="center"/>
              <w:rPr>
                <w:rFonts w:asciiTheme="majorBidi" w:eastAsia="Times New Roman" w:hAnsiTheme="majorBidi" w:cstheme="majorBidi"/>
              </w:rPr>
            </w:pPr>
            <w:r w:rsidRPr="001F287A">
              <w:rPr>
                <w:rFonts w:asciiTheme="majorBidi" w:eastAsia="Times New Roman" w:hAnsiTheme="majorBidi" w:cstheme="majorBidi"/>
              </w:rPr>
              <w:t>(a)</w:t>
            </w:r>
          </w:p>
        </w:tc>
        <w:tc>
          <w:tcPr>
            <w:tcW w:w="4788" w:type="dxa"/>
          </w:tcPr>
          <w:p w14:paraId="78C381BF" w14:textId="77777777" w:rsidR="006E4ABB" w:rsidRPr="001F287A" w:rsidRDefault="006E4ABB" w:rsidP="006E4ABB">
            <w:pPr>
              <w:pStyle w:val="ListParagraph"/>
              <w:autoSpaceDE/>
              <w:autoSpaceDN/>
              <w:adjustRightInd/>
              <w:spacing w:after="160" w:line="276" w:lineRule="auto"/>
              <w:ind w:left="0"/>
              <w:jc w:val="center"/>
              <w:rPr>
                <w:rFonts w:asciiTheme="majorBidi" w:eastAsia="Times New Roman" w:hAnsiTheme="majorBidi" w:cstheme="majorBidi"/>
              </w:rPr>
            </w:pPr>
            <w:r w:rsidRPr="001F287A">
              <w:rPr>
                <w:rFonts w:asciiTheme="majorBidi" w:eastAsia="Times New Roman" w:hAnsiTheme="majorBidi" w:cstheme="majorBidi"/>
              </w:rPr>
              <w:t>(b)</w:t>
            </w:r>
          </w:p>
        </w:tc>
      </w:tr>
    </w:tbl>
    <w:p w14:paraId="0E7C9477" w14:textId="77777777" w:rsidR="006E4ABB" w:rsidRPr="001F287A" w:rsidRDefault="006E4ABB" w:rsidP="006E4ABB">
      <w:pPr>
        <w:pStyle w:val="ListParagraph"/>
        <w:autoSpaceDE/>
        <w:autoSpaceDN/>
        <w:adjustRightInd/>
        <w:spacing w:after="160" w:line="276" w:lineRule="auto"/>
        <w:ind w:left="0"/>
        <w:jc w:val="center"/>
        <w:rPr>
          <w:rFonts w:asciiTheme="majorBidi" w:eastAsia="Times New Roman" w:hAnsiTheme="majorBidi" w:cstheme="majorBidi"/>
        </w:rPr>
      </w:pPr>
      <w:bookmarkStart w:id="19" w:name="_Ref127958431"/>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9358F4" w:rsidRPr="001F287A">
        <w:rPr>
          <w:rFonts w:asciiTheme="majorBidi" w:hAnsiTheme="majorBidi" w:cstheme="majorBidi"/>
          <w:noProof/>
        </w:rPr>
        <w:t>8</w:t>
      </w:r>
      <w:r w:rsidR="007063C2" w:rsidRPr="001F287A">
        <w:rPr>
          <w:rFonts w:asciiTheme="majorBidi" w:hAnsiTheme="majorBidi" w:cstheme="majorBidi"/>
        </w:rPr>
        <w:fldChar w:fldCharType="end"/>
      </w:r>
      <w:bookmarkEnd w:id="19"/>
      <w:r w:rsidRPr="001F287A">
        <w:rPr>
          <w:rFonts w:asciiTheme="majorBidi" w:hAnsiTheme="majorBidi" w:cstheme="majorBidi"/>
        </w:rPr>
        <w:t xml:space="preserve">.  a) </w:t>
      </w:r>
      <w:r w:rsidRPr="001F287A">
        <w:rPr>
          <w:rFonts w:asciiTheme="majorBidi" w:eastAsia="Times New Roman" w:hAnsiTheme="majorBidi" w:cstheme="majorBidi"/>
          <w:lang w:eastAsia="en-GB"/>
        </w:rPr>
        <w:t>The schematic of one battery cell with MCHSs, b) The simulated geometry and boundary conditions</w:t>
      </w:r>
    </w:p>
    <w:p w14:paraId="5C58479C" w14:textId="77777777" w:rsidR="006E4ABB" w:rsidRPr="001F287A" w:rsidRDefault="006E4ABB" w:rsidP="00CF091C">
      <w:pPr>
        <w:pStyle w:val="ListParagraph"/>
        <w:autoSpaceDE/>
        <w:autoSpaceDN/>
        <w:adjustRightInd/>
        <w:spacing w:after="160" w:line="276" w:lineRule="auto"/>
        <w:ind w:left="0"/>
        <w:jc w:val="lowKashida"/>
        <w:rPr>
          <w:rFonts w:asciiTheme="majorBidi" w:eastAsia="Times New Roman" w:hAnsiTheme="majorBidi" w:cstheme="majorBidi"/>
        </w:rPr>
      </w:pPr>
    </w:p>
    <w:p w14:paraId="41C01638" w14:textId="77777777" w:rsidR="00CF091C" w:rsidRPr="001F287A" w:rsidRDefault="00CF091C" w:rsidP="00AC5ED7">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For this study, t</w:t>
      </w:r>
      <w:r w:rsidR="00B558E7" w:rsidRPr="001F287A">
        <w:rPr>
          <w:rFonts w:asciiTheme="majorBidi" w:eastAsia="Times New Roman" w:hAnsiTheme="majorBidi" w:cstheme="majorBidi"/>
        </w:rPr>
        <w:t>he s</w:t>
      </w:r>
      <w:r w:rsidR="001D2EF1" w:rsidRPr="001F287A">
        <w:rPr>
          <w:rFonts w:asciiTheme="majorBidi" w:eastAsia="Times New Roman" w:hAnsiTheme="majorBidi" w:cstheme="majorBidi"/>
        </w:rPr>
        <w:t>imulation</w:t>
      </w:r>
      <w:r w:rsidR="00840FBB" w:rsidRPr="001F287A">
        <w:rPr>
          <w:rFonts w:asciiTheme="majorBidi" w:eastAsia="Times New Roman" w:hAnsiTheme="majorBidi" w:cstheme="majorBidi"/>
        </w:rPr>
        <w:t xml:space="preserve"> was performed with </w:t>
      </w:r>
      <w:r w:rsidR="00B558E7" w:rsidRPr="001F287A">
        <w:rPr>
          <w:rFonts w:asciiTheme="majorBidi" w:eastAsia="Times New Roman" w:hAnsiTheme="majorBidi" w:cstheme="majorBidi"/>
        </w:rPr>
        <w:t xml:space="preserve">an </w:t>
      </w:r>
      <w:r w:rsidR="00840FBB" w:rsidRPr="001F287A">
        <w:rPr>
          <w:rFonts w:asciiTheme="majorBidi" w:eastAsia="Times New Roman" w:hAnsiTheme="majorBidi" w:cstheme="majorBidi"/>
        </w:rPr>
        <w:t>initial temperature of 300</w:t>
      </w:r>
      <w:r w:rsidR="00A64182">
        <w:rPr>
          <w:rFonts w:asciiTheme="majorBidi" w:eastAsia="Times New Roman" w:hAnsiTheme="majorBidi" w:cstheme="majorBidi"/>
        </w:rPr>
        <w:t xml:space="preserve"> </w:t>
      </w:r>
      <w:r w:rsidR="00840FBB" w:rsidRPr="001F287A">
        <w:rPr>
          <w:rFonts w:asciiTheme="majorBidi" w:eastAsia="Times New Roman" w:hAnsiTheme="majorBidi" w:cstheme="majorBidi"/>
        </w:rPr>
        <w:t>K</w:t>
      </w:r>
      <w:r w:rsidR="008827A3" w:rsidRPr="001F287A">
        <w:rPr>
          <w:rFonts w:asciiTheme="majorBidi" w:eastAsia="Times New Roman" w:hAnsiTheme="majorBidi" w:cstheme="majorBidi"/>
        </w:rPr>
        <w:t>,</w:t>
      </w:r>
      <w:r w:rsidR="00840FBB" w:rsidRPr="001F287A">
        <w:rPr>
          <w:rFonts w:asciiTheme="majorBidi" w:eastAsia="Times New Roman" w:hAnsiTheme="majorBidi" w:cstheme="majorBidi"/>
        </w:rPr>
        <w:t xml:space="preserve"> </w:t>
      </w:r>
      <w:r w:rsidR="00B558E7" w:rsidRPr="001F287A">
        <w:rPr>
          <w:rFonts w:asciiTheme="majorBidi" w:eastAsia="Times New Roman" w:hAnsiTheme="majorBidi" w:cstheme="majorBidi"/>
        </w:rPr>
        <w:t>a</w:t>
      </w:r>
      <w:r w:rsidR="00840FBB" w:rsidRPr="001F287A">
        <w:rPr>
          <w:rFonts w:asciiTheme="majorBidi" w:eastAsia="Times New Roman" w:hAnsiTheme="majorBidi" w:cstheme="majorBidi"/>
        </w:rPr>
        <w:t xml:space="preserve"> discharge rate of 3C</w:t>
      </w:r>
      <w:r w:rsidR="008827A3" w:rsidRPr="001F287A">
        <w:rPr>
          <w:rFonts w:asciiTheme="majorBidi" w:eastAsia="Times New Roman" w:hAnsiTheme="majorBidi" w:cstheme="majorBidi"/>
        </w:rPr>
        <w:t xml:space="preserve"> and 20% cut-off state of charge</w:t>
      </w:r>
      <w:r w:rsidR="00840FBB" w:rsidRPr="001F287A">
        <w:rPr>
          <w:rFonts w:asciiTheme="majorBidi" w:eastAsia="Times New Roman" w:hAnsiTheme="majorBidi" w:cstheme="majorBidi"/>
        </w:rPr>
        <w:t>.</w:t>
      </w:r>
      <w:r w:rsidR="00D65A6E">
        <w:rPr>
          <w:rFonts w:asciiTheme="majorBidi" w:eastAsia="Times New Roman" w:hAnsiTheme="majorBidi" w:cstheme="majorBidi"/>
        </w:rPr>
        <w:t xml:space="preserve"> </w:t>
      </w:r>
      <w:r w:rsidR="00D65A6E" w:rsidRPr="00D65A6E">
        <w:rPr>
          <w:rFonts w:asciiTheme="majorBidi" w:eastAsia="Times New Roman" w:hAnsiTheme="majorBidi" w:cstheme="majorBidi"/>
          <w:color w:val="FF0000"/>
        </w:rPr>
        <w:t xml:space="preserve">For a battery, </w:t>
      </w:r>
      <w:r w:rsidR="00D65A6E" w:rsidRPr="00D65A6E">
        <w:rPr>
          <w:rStyle w:val="hgkelc"/>
          <w:color w:val="FF0000"/>
        </w:rPr>
        <w:t xml:space="preserve">C-rate </w:t>
      </w:r>
      <w:r w:rsidR="00D65A6E" w:rsidRPr="00D65A6E">
        <w:rPr>
          <w:rFonts w:asciiTheme="majorBidi" w:eastAsia="Times New Roman" w:hAnsiTheme="majorBidi" w:cstheme="majorBidi"/>
          <w:color w:val="FF0000"/>
        </w:rPr>
        <w:t>is defined as the charge / discharge current divided by the nominally rated battery capacity. In other words, it takes 1/C hr for a battery to get fully charged or discharged</w:t>
      </w:r>
      <w:r w:rsidR="00D65A6E">
        <w:rPr>
          <w:rFonts w:asciiTheme="majorBidi" w:eastAsia="Times New Roman" w:hAnsiTheme="majorBidi" w:cstheme="majorBidi"/>
        </w:rPr>
        <w:t xml:space="preserve">. </w:t>
      </w:r>
      <w:r w:rsidR="00C73213" w:rsidRPr="001F287A">
        <w:rPr>
          <w:rFonts w:asciiTheme="majorBidi" w:eastAsia="Times New Roman" w:hAnsiTheme="majorBidi" w:cstheme="majorBidi"/>
        </w:rPr>
        <w:t xml:space="preserve">The effective total heat capacity </w:t>
      </w:r>
      <m:oMath>
        <m:sSub>
          <m:sSubPr>
            <m:ctrlPr>
              <w:rPr>
                <w:rFonts w:ascii="Cambria Math" w:eastAsia="Times New Roman" w:hAnsi="Cambria Math" w:cstheme="majorBidi"/>
                <w:i/>
              </w:rPr>
            </m:ctrlPr>
          </m:sSubPr>
          <m:e>
            <m:d>
              <m:dPr>
                <m:ctrlPr>
                  <w:rPr>
                    <w:rFonts w:ascii="Cambria Math" w:eastAsia="Times New Roman" w:hAnsi="Cambria Math" w:cstheme="majorBidi"/>
                    <w:i/>
                  </w:rPr>
                </m:ctrlPr>
              </m:dPr>
              <m:e>
                <m:r>
                  <w:rPr>
                    <w:rFonts w:ascii="Cambria Math" w:eastAsiaTheme="minorEastAsia" w:hAnsi="Cambria Math"/>
                  </w:rPr>
                  <m:t>ρ</m:t>
                </m:r>
                <m:sSub>
                  <m:sSubPr>
                    <m:ctrlPr>
                      <w:rPr>
                        <w:rFonts w:ascii="Cambria Math" w:eastAsia="Times New Roman" w:hAnsi="Cambria Math" w:cstheme="majorBidi"/>
                        <w:i/>
                      </w:rPr>
                    </m:ctrlPr>
                  </m:sSubPr>
                  <m:e>
                    <m:r>
                      <w:rPr>
                        <w:rFonts w:ascii="Cambria Math" w:eastAsia="Times New Roman" w:hAnsi="Cambria Math" w:cstheme="majorBidi"/>
                      </w:rPr>
                      <m:t>c</m:t>
                    </m:r>
                  </m:e>
                  <m:sub>
                    <m:r>
                      <w:rPr>
                        <w:rFonts w:ascii="Cambria Math" w:eastAsia="Times New Roman" w:hAnsi="Cambria Math" w:cstheme="majorBidi"/>
                      </w:rPr>
                      <m:t>p</m:t>
                    </m:r>
                  </m:sub>
                </m:sSub>
              </m:e>
            </m:d>
          </m:e>
          <m:sub>
            <m:r>
              <w:rPr>
                <w:rFonts w:ascii="Cambria Math" w:eastAsia="Times New Roman" w:hAnsi="Cambria Math" w:cstheme="majorBidi"/>
              </w:rPr>
              <m:t>b</m:t>
            </m:r>
          </m:sub>
        </m:sSub>
      </m:oMath>
      <w:r w:rsidR="00C73213" w:rsidRPr="001F287A">
        <w:rPr>
          <w:rFonts w:asciiTheme="majorBidi" w:eastAsia="Times New Roman" w:hAnsiTheme="majorBidi" w:cstheme="majorBidi"/>
        </w:rPr>
        <w:t xml:space="preserve"> of the battery under the experiment was 1.83 MJ/(m</w:t>
      </w:r>
      <w:r w:rsidR="00C73213" w:rsidRPr="001F287A">
        <w:rPr>
          <w:rFonts w:asciiTheme="majorBidi" w:eastAsia="Times New Roman" w:hAnsiTheme="majorBidi" w:cstheme="majorBidi"/>
          <w:vertAlign w:val="superscript"/>
        </w:rPr>
        <w:t>3</w:t>
      </w:r>
      <w:r w:rsidR="00C73213" w:rsidRPr="001F287A">
        <w:rPr>
          <w:rFonts w:asciiTheme="majorBidi" w:eastAsia="Times New Roman" w:hAnsiTheme="majorBidi" w:cstheme="majorBidi"/>
        </w:rPr>
        <w:t xml:space="preserve"> K) </w:t>
      </w:r>
      <w:r w:rsidR="007063C2" w:rsidRPr="001F287A">
        <w:rPr>
          <w:rFonts w:asciiTheme="majorBidi" w:eastAsia="Times New Roman" w:hAnsiTheme="majorBidi" w:cstheme="majorBidi"/>
        </w:rPr>
        <w:fldChar w:fldCharType="begin"/>
      </w:r>
      <w:r w:rsidR="00AC5ED7">
        <w:rPr>
          <w:rFonts w:asciiTheme="majorBidi" w:eastAsia="Times New Roman" w:hAnsiTheme="majorBidi" w:cstheme="majorBidi"/>
        </w:rPr>
        <w:instrText xml:space="preserve"> ADDIN EN.CITE &lt;EndNote&gt;&lt;Cite&gt;&lt;Author&gt;Inui&lt;/Author&gt;&lt;Year&gt;2007&lt;/Year&gt;&lt;RecNum&gt;420&lt;/RecNum&gt;&lt;DisplayText&gt;[45]&lt;/DisplayText&gt;&lt;record&gt;&lt;rec-number&gt;420&lt;/rec-number&gt;&lt;foreign-keys&gt;&lt;key app="EN" db-id="s02xzpaahvw5eceve5ap5ew3et20r99rp9e5" timestamp="1676473434"&gt;420&lt;/key&gt;&lt;/foreign-keys&gt;&lt;ref-type name="Journal Article"&gt;17&lt;/ref-type&gt;&lt;contributors&gt;&lt;authors&gt;&lt;author&gt;Inui, Y&lt;/author&gt;&lt;author&gt;Kobayashi, Y&lt;/author&gt;&lt;author&gt;Watanabe, Y&lt;/author&gt;&lt;author&gt;Watase, Y&lt;/author&gt;&lt;author&gt;Kitamura, Y&lt;/author&gt;&lt;/authors&gt;&lt;/contributors&gt;&lt;titles&gt;&lt;title&gt;Simulation of temperature distribution in cylindrical and prismatic lithium ion secondary batteries&lt;/title&gt;&lt;secondary-title&gt;Energy Conversion and Management&lt;/secondary-title&gt;&lt;/titles&gt;&lt;periodical&gt;&lt;full-title&gt;Energy Conversion and Management&lt;/full-title&gt;&lt;abbr-1&gt;Energy Convers. Manag.&lt;/abbr-1&gt;&lt;/periodical&gt;&lt;pages&gt;2103-2109&lt;/pages&gt;&lt;volume&gt;48&lt;/volume&gt;&lt;number&gt;7&lt;/number&gt;&lt;dates&gt;&lt;year&gt;2007&lt;/year&gt;&lt;/dates&gt;&lt;isbn&gt;0196-8904&lt;/isbn&gt;&lt;urls&gt;&lt;/urls&gt;&lt;/record&gt;&lt;/Cite&gt;&lt;/EndNote&gt;</w:instrText>
      </w:r>
      <w:r w:rsidR="007063C2" w:rsidRPr="001F287A">
        <w:rPr>
          <w:rFonts w:asciiTheme="majorBidi" w:eastAsia="Times New Roman" w:hAnsiTheme="majorBidi" w:cstheme="majorBidi"/>
        </w:rPr>
        <w:fldChar w:fldCharType="separate"/>
      </w:r>
      <w:r w:rsidR="00AC5ED7">
        <w:rPr>
          <w:rFonts w:asciiTheme="majorBidi" w:eastAsia="Times New Roman" w:hAnsiTheme="majorBidi" w:cstheme="majorBidi"/>
          <w:noProof/>
        </w:rPr>
        <w:t>[45]</w:t>
      </w:r>
      <w:r w:rsidR="007063C2" w:rsidRPr="001F287A">
        <w:rPr>
          <w:rFonts w:asciiTheme="majorBidi" w:eastAsia="Times New Roman" w:hAnsiTheme="majorBidi" w:cstheme="majorBidi"/>
        </w:rPr>
        <w:fldChar w:fldCharType="end"/>
      </w:r>
      <w:r w:rsidR="00C73213" w:rsidRPr="001F287A">
        <w:rPr>
          <w:rFonts w:asciiTheme="majorBidi" w:eastAsia="Times New Roman" w:hAnsiTheme="majorBidi" w:cstheme="majorBidi"/>
        </w:rPr>
        <w:t xml:space="preserve"> and the thermal conductivities in </w:t>
      </w:r>
      <w:r w:rsidR="00B558E7" w:rsidRPr="001F287A">
        <w:rPr>
          <w:rFonts w:asciiTheme="majorBidi" w:eastAsia="Times New Roman" w:hAnsiTheme="majorBidi" w:cstheme="majorBidi"/>
        </w:rPr>
        <w:t xml:space="preserve">the </w:t>
      </w:r>
      <w:r w:rsidR="00C73213" w:rsidRPr="001F287A">
        <w:rPr>
          <w:rFonts w:asciiTheme="majorBidi" w:eastAsia="Times New Roman" w:hAnsiTheme="majorBidi" w:cstheme="majorBidi"/>
        </w:rPr>
        <w:t xml:space="preserve">thickness direction and normal to the thickness direction were </w:t>
      </w:r>
      <m:oMath>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b,y</m:t>
            </m:r>
          </m:sub>
        </m:sSub>
      </m:oMath>
      <w:r w:rsidR="00B83547" w:rsidRPr="001F287A">
        <w:rPr>
          <w:rFonts w:asciiTheme="majorBidi" w:eastAsia="Times New Roman" w:hAnsiTheme="majorBidi" w:cstheme="majorBidi"/>
        </w:rPr>
        <w:t>=</w:t>
      </w:r>
      <w:r w:rsidR="002616DB">
        <w:rPr>
          <w:rFonts w:asciiTheme="majorBidi" w:eastAsia="Times New Roman" w:hAnsiTheme="majorBidi" w:cstheme="majorBidi"/>
        </w:rPr>
        <w:t>1.09 </w:t>
      </w:r>
      <w:r w:rsidR="002616DB" w:rsidRPr="002616DB">
        <w:rPr>
          <w:rFonts w:asciiTheme="majorBidi" w:eastAsia="Times New Roman" w:hAnsiTheme="majorBidi" w:cstheme="majorBidi"/>
          <w:color w:val="FF0000"/>
        </w:rPr>
        <w:t>W/(m K)</w:t>
      </w:r>
      <w:r w:rsidR="002616DB">
        <w:rPr>
          <w:rFonts w:asciiTheme="majorBidi" w:eastAsia="Times New Roman" w:hAnsiTheme="majorBidi" w:cstheme="majorBidi"/>
        </w:rPr>
        <w:t xml:space="preserve"> </w:t>
      </w:r>
      <w:r w:rsidR="00C73213" w:rsidRPr="001F287A">
        <w:rPr>
          <w:rFonts w:asciiTheme="majorBidi" w:eastAsia="Times New Roman" w:hAnsiTheme="majorBidi" w:cstheme="majorBidi"/>
        </w:rPr>
        <w:t xml:space="preserve">and </w:t>
      </w:r>
      <m:oMath>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b,x</m:t>
            </m:r>
          </m:sub>
        </m:sSub>
        <m:r>
          <w:rPr>
            <w:rFonts w:ascii="Cambria Math" w:eastAsia="Times New Roman" w:hAnsi="Cambria Math" w:cstheme="majorBidi"/>
          </w:rPr>
          <m:t>=</m:t>
        </m:r>
        <m:sSub>
          <m:sSubPr>
            <m:ctrlPr>
              <w:rPr>
                <w:rFonts w:ascii="Cambria Math" w:eastAsia="Times New Roman" w:hAnsi="Cambria Math" w:cstheme="majorBidi"/>
                <w:i/>
              </w:rPr>
            </m:ctrlPr>
          </m:sSubPr>
          <m:e>
            <m:r>
              <w:rPr>
                <w:rFonts w:ascii="Cambria Math" w:eastAsia="Times New Roman" w:hAnsi="Cambria Math" w:cstheme="majorBidi"/>
              </w:rPr>
              <m:t>k</m:t>
            </m:r>
          </m:e>
          <m:sub>
            <m:r>
              <w:rPr>
                <w:rFonts w:ascii="Cambria Math" w:eastAsia="Times New Roman" w:hAnsi="Cambria Math" w:cstheme="majorBidi"/>
              </w:rPr>
              <m:t>b,z</m:t>
            </m:r>
          </m:sub>
        </m:sSub>
      </m:oMath>
      <w:r w:rsidR="00B83547" w:rsidRPr="001F287A">
        <w:rPr>
          <w:rFonts w:asciiTheme="majorBidi" w:eastAsia="Times New Roman" w:hAnsiTheme="majorBidi" w:cstheme="majorBidi"/>
        </w:rPr>
        <w:t xml:space="preserve">= </w:t>
      </w:r>
      <w:r w:rsidR="00C73213" w:rsidRPr="001F287A">
        <w:rPr>
          <w:rFonts w:asciiTheme="majorBidi" w:eastAsia="Times New Roman" w:hAnsiTheme="majorBidi" w:cstheme="majorBidi"/>
        </w:rPr>
        <w:t>3.82</w:t>
      </w:r>
      <w:r w:rsidR="00B83547" w:rsidRPr="001F287A">
        <w:rPr>
          <w:rFonts w:asciiTheme="majorBidi" w:eastAsia="Times New Roman" w:hAnsiTheme="majorBidi" w:cstheme="majorBidi"/>
        </w:rPr>
        <w:t> </w:t>
      </w:r>
      <w:r w:rsidR="00C73213" w:rsidRPr="001F287A">
        <w:rPr>
          <w:rFonts w:asciiTheme="majorBidi" w:eastAsia="Times New Roman" w:hAnsiTheme="majorBidi" w:cstheme="majorBidi"/>
        </w:rPr>
        <w:t>W/(m K), respectively</w:t>
      </w:r>
      <w:r w:rsidR="004165D7" w:rsidRPr="001F287A">
        <w:rPr>
          <w:rFonts w:asciiTheme="majorBidi" w:eastAsia="Times New Roman" w:hAnsiTheme="majorBidi" w:cstheme="majorBidi"/>
        </w:rPr>
        <w:t xml:space="preserve"> </w:t>
      </w:r>
      <w:r w:rsidR="007063C2" w:rsidRPr="001F287A">
        <w:rPr>
          <w:rFonts w:asciiTheme="majorBidi" w:eastAsia="Times New Roman" w:hAnsiTheme="majorBidi" w:cstheme="majorBidi"/>
        </w:rPr>
        <w:fldChar w:fldCharType="begin"/>
      </w:r>
      <w:r w:rsidR="00AC5ED7">
        <w:rPr>
          <w:rFonts w:asciiTheme="majorBidi" w:eastAsia="Times New Roman" w:hAnsiTheme="majorBidi" w:cstheme="majorBidi"/>
        </w:rPr>
        <w:instrText xml:space="preserve"> ADDIN EN.CITE &lt;EndNote&gt;&lt;Cite&gt;&lt;Author&gt;Inui&lt;/Author&gt;&lt;Year&gt;2007&lt;/Year&gt;&lt;RecNum&gt;420&lt;/RecNum&gt;&lt;DisplayText&gt;[45]&lt;/DisplayText&gt;&lt;record&gt;&lt;rec-number&gt;420&lt;/rec-number&gt;&lt;foreign-keys&gt;&lt;key app="EN" db-id="s02xzpaahvw5eceve5ap5ew3et20r99rp9e5" timestamp="1676473434"&gt;420&lt;/key&gt;&lt;/foreign-keys&gt;&lt;ref-type name="Journal Article"&gt;17&lt;/ref-type&gt;&lt;contributors&gt;&lt;authors&gt;&lt;author&gt;Inui, Y&lt;/author&gt;&lt;author&gt;Kobayashi, Y&lt;/author&gt;&lt;author&gt;Watanabe, Y&lt;/author&gt;&lt;author&gt;Watase, Y&lt;/author&gt;&lt;author&gt;Kitamura, Y&lt;/author&gt;&lt;/authors&gt;&lt;/contributors&gt;&lt;titles&gt;&lt;title&gt;Simulation of temperature distribution in cylindrical and prismatic lithium ion secondary batteries&lt;/title&gt;&lt;secondary-title&gt;Energy Conversion and Management&lt;/secondary-title&gt;&lt;/titles&gt;&lt;periodical&gt;&lt;full-title&gt;Energy Conversion and Management&lt;/full-title&gt;&lt;abbr-1&gt;Energy Convers. Manag.&lt;/abbr-1&gt;&lt;/periodical&gt;&lt;pages&gt;2103-2109&lt;/pages&gt;&lt;volume&gt;48&lt;/volume&gt;&lt;number&gt;7&lt;/number&gt;&lt;dates&gt;&lt;year&gt;2007&lt;/year&gt;&lt;/dates&gt;&lt;isbn&gt;0196-8904&lt;/isbn&gt;&lt;urls&gt;&lt;/urls&gt;&lt;/record&gt;&lt;/Cite&gt;&lt;/EndNote&gt;</w:instrText>
      </w:r>
      <w:r w:rsidR="007063C2" w:rsidRPr="001F287A">
        <w:rPr>
          <w:rFonts w:asciiTheme="majorBidi" w:eastAsia="Times New Roman" w:hAnsiTheme="majorBidi" w:cstheme="majorBidi"/>
        </w:rPr>
        <w:fldChar w:fldCharType="separate"/>
      </w:r>
      <w:r w:rsidR="00AC5ED7">
        <w:rPr>
          <w:rFonts w:asciiTheme="majorBidi" w:eastAsia="Times New Roman" w:hAnsiTheme="majorBidi" w:cstheme="majorBidi"/>
          <w:noProof/>
        </w:rPr>
        <w:t>[45]</w:t>
      </w:r>
      <w:r w:rsidR="007063C2" w:rsidRPr="001F287A">
        <w:rPr>
          <w:rFonts w:asciiTheme="majorBidi" w:eastAsia="Times New Roman" w:hAnsiTheme="majorBidi" w:cstheme="majorBidi"/>
        </w:rPr>
        <w:fldChar w:fldCharType="end"/>
      </w:r>
      <w:r w:rsidR="00C73213" w:rsidRPr="001F287A">
        <w:rPr>
          <w:rFonts w:asciiTheme="majorBidi" w:eastAsia="Times New Roman" w:hAnsiTheme="majorBidi" w:cstheme="majorBidi"/>
        </w:rPr>
        <w:t>.</w:t>
      </w:r>
      <w:r w:rsidRPr="001F287A">
        <w:rPr>
          <w:rFonts w:asciiTheme="majorBidi" w:eastAsia="Times New Roman" w:hAnsiTheme="majorBidi" w:cstheme="majorBidi"/>
        </w:rPr>
        <w:t xml:space="preserve"> Please note that three different cases were considered for </w:t>
      </w:r>
      <w:r w:rsidR="0032233F" w:rsidRPr="001F287A">
        <w:rPr>
          <w:rFonts w:asciiTheme="majorBidi" w:eastAsia="Times New Roman" w:hAnsiTheme="majorBidi" w:cstheme="majorBidi"/>
        </w:rPr>
        <w:t xml:space="preserve">the </w:t>
      </w:r>
      <w:r w:rsidRPr="001F287A">
        <w:rPr>
          <w:rFonts w:asciiTheme="majorBidi" w:eastAsia="Times New Roman" w:hAnsiTheme="majorBidi" w:cstheme="majorBidi"/>
        </w:rPr>
        <w:t xml:space="preserve">thermal management of </w:t>
      </w:r>
      <w:r w:rsidR="0032233F" w:rsidRPr="001F287A">
        <w:rPr>
          <w:rFonts w:asciiTheme="majorBidi" w:eastAsia="Times New Roman" w:hAnsiTheme="majorBidi" w:cstheme="majorBidi"/>
        </w:rPr>
        <w:t xml:space="preserve">the </w:t>
      </w:r>
      <w:r w:rsidRPr="001F287A">
        <w:rPr>
          <w:rFonts w:asciiTheme="majorBidi" w:eastAsia="Times New Roman" w:hAnsiTheme="majorBidi" w:cstheme="majorBidi"/>
        </w:rPr>
        <w:t xml:space="preserve">battery at the cell level: </w:t>
      </w:r>
    </w:p>
    <w:p w14:paraId="0121476D" w14:textId="77777777" w:rsidR="00CF091C" w:rsidRPr="001F287A" w:rsidRDefault="00CF091C" w:rsidP="00CF091C">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 xml:space="preserve">- Case 1: The </w:t>
      </w:r>
      <w:r w:rsidRPr="001F287A">
        <w:rPr>
          <w:rFonts w:asciiTheme="majorBidi" w:eastAsia="Times New Roman" w:hAnsiTheme="majorBidi" w:cstheme="majorBidi"/>
          <w:lang w:eastAsia="en-GB"/>
        </w:rPr>
        <w:t xml:space="preserve">non-porous </w:t>
      </w:r>
      <w:r w:rsidRPr="001F287A">
        <w:rPr>
          <w:rFonts w:asciiTheme="majorBidi" w:eastAsia="Times New Roman" w:hAnsiTheme="majorBidi" w:cstheme="majorBidi"/>
        </w:rPr>
        <w:t>channel.</w:t>
      </w:r>
    </w:p>
    <w:p w14:paraId="74BDD558" w14:textId="77777777" w:rsidR="00CF091C" w:rsidRPr="001F287A" w:rsidRDefault="00CF091C" w:rsidP="00CF091C">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 xml:space="preserve">- Case 2: The </w:t>
      </w:r>
      <w:r w:rsidR="0032233F" w:rsidRPr="001F287A">
        <w:t>10%</w:t>
      </w:r>
      <w:r w:rsidRPr="001F287A">
        <w:t xml:space="preserve"> porous </w:t>
      </w:r>
      <w:r w:rsidRPr="001F287A">
        <w:rPr>
          <w:rFonts w:asciiTheme="majorBidi" w:eastAsia="Times New Roman" w:hAnsiTheme="majorBidi" w:cstheme="majorBidi"/>
        </w:rPr>
        <w:t xml:space="preserve">channel </w:t>
      </w:r>
      <w:r w:rsidRPr="001F287A">
        <w:t xml:space="preserve">(located at zones No. 12 and 20 per </w:t>
      </w:r>
      <w:r w:rsidR="009C77FD">
        <w:fldChar w:fldCharType="begin"/>
      </w:r>
      <w:r w:rsidR="009C77FD">
        <w:instrText xml:space="preserve"> REF _Ref114677435 \h  \* MERGEFORMAT </w:instrText>
      </w:r>
      <w:r w:rsidR="009C77FD">
        <w:fldChar w:fldCharType="separate"/>
      </w:r>
      <w:r w:rsidR="009358F4" w:rsidRPr="001F287A">
        <w:t>Table 3</w:t>
      </w:r>
      <w:r w:rsidR="009C77FD">
        <w:fldChar w:fldCharType="end"/>
      </w:r>
      <w:r w:rsidRPr="001F287A">
        <w:t>)</w:t>
      </w:r>
    </w:p>
    <w:p w14:paraId="31AE8C61" w14:textId="77777777" w:rsidR="00CF091C" w:rsidRPr="001F287A" w:rsidRDefault="00CF091C" w:rsidP="00CF091C">
      <w:pPr>
        <w:pStyle w:val="ListParagraph"/>
        <w:autoSpaceDE/>
        <w:autoSpaceDN/>
        <w:adjustRightInd/>
        <w:spacing w:after="160" w:line="276" w:lineRule="auto"/>
        <w:ind w:left="0"/>
        <w:jc w:val="lowKashida"/>
        <w:rPr>
          <w:rFonts w:asciiTheme="majorBidi" w:eastAsia="Times New Roman" w:hAnsiTheme="majorBidi" w:cstheme="majorBidi"/>
        </w:rPr>
      </w:pPr>
      <w:r w:rsidRPr="001F287A">
        <w:rPr>
          <w:rFonts w:asciiTheme="majorBidi" w:eastAsia="Times New Roman" w:hAnsiTheme="majorBidi" w:cstheme="majorBidi"/>
        </w:rPr>
        <w:t>-</w:t>
      </w:r>
      <w:r w:rsidRPr="001F287A">
        <w:t xml:space="preserve"> Case 3: The </w:t>
      </w:r>
      <w:r w:rsidRPr="001F287A">
        <w:rPr>
          <w:rFonts w:asciiTheme="majorBidi" w:eastAsia="Times New Roman" w:hAnsiTheme="majorBidi" w:cstheme="majorBidi"/>
          <w:lang w:eastAsia="en-GB"/>
        </w:rPr>
        <w:t>fully porous</w:t>
      </w:r>
      <w:r w:rsidRPr="001F287A">
        <w:t xml:space="preserve"> channel.</w:t>
      </w:r>
    </w:p>
    <w:p w14:paraId="104C2A8D" w14:textId="77777777" w:rsidR="0066527C" w:rsidRPr="001F287A" w:rsidRDefault="0066527C" w:rsidP="004770F4">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For these three cases, the battery average temperature and maximum </w:t>
      </w:r>
      <w:r w:rsidR="001D2EF1" w:rsidRPr="001F287A">
        <w:rPr>
          <w:rFonts w:asciiTheme="majorBidi" w:eastAsia="Times New Roman" w:hAnsiTheme="majorBidi" w:cstheme="majorBidi"/>
          <w:lang w:eastAsia="en-GB"/>
        </w:rPr>
        <w:t>recorded</w:t>
      </w:r>
      <w:r w:rsidRPr="001F287A">
        <w:rPr>
          <w:rFonts w:asciiTheme="majorBidi" w:eastAsia="Times New Roman" w:hAnsiTheme="majorBidi" w:cstheme="majorBidi"/>
          <w:lang w:eastAsia="en-GB"/>
        </w:rPr>
        <w:t xml:space="preserve"> temperature versus SOC are presented in </w:t>
      </w:r>
      <w:r w:rsidR="009C77FD">
        <w:fldChar w:fldCharType="begin"/>
      </w:r>
      <w:r w:rsidR="009C77FD">
        <w:instrText xml:space="preserve"> REF _Ref127391381 \h  \* MERGEFORMAT </w:instrText>
      </w:r>
      <w:r w:rsidR="009C77FD">
        <w:fldChar w:fldCharType="separate"/>
      </w:r>
      <w:r w:rsidR="009358F4" w:rsidRPr="001F287A">
        <w:rPr>
          <w:rFonts w:asciiTheme="majorBidi" w:hAnsiTheme="majorBidi" w:cstheme="majorBidi"/>
        </w:rPr>
        <w:t>Fig. 9</w:t>
      </w:r>
      <w:r w:rsidR="009C77FD">
        <w:fldChar w:fldCharType="end"/>
      </w:r>
      <w:r w:rsidR="001C7242" w:rsidRPr="001F287A">
        <w:rPr>
          <w:rFonts w:asciiTheme="majorBidi" w:eastAsia="Times New Roman" w:hAnsiTheme="majorBidi" w:cstheme="majorBidi"/>
          <w:lang w:eastAsia="en-GB"/>
        </w:rPr>
        <w:t xml:space="preserve">. According to these figures, the temperature rise for the channel without metal foam is about </w:t>
      </w:r>
      <w:r w:rsidR="0023699E" w:rsidRPr="001F287A">
        <w:rPr>
          <w:rFonts w:asciiTheme="majorBidi" w:eastAsia="Times New Roman" w:hAnsiTheme="majorBidi" w:cstheme="majorBidi"/>
          <w:lang w:eastAsia="en-GB"/>
        </w:rPr>
        <w:t xml:space="preserve">24.6 </w:t>
      </w:r>
      <w:r w:rsidR="001C7242" w:rsidRPr="001F287A">
        <w:rPr>
          <w:rFonts w:asciiTheme="majorBidi" w:eastAsia="Times New Roman" w:hAnsiTheme="majorBidi" w:cstheme="majorBidi"/>
          <w:lang w:eastAsia="en-GB"/>
        </w:rPr>
        <w:t>K. While for the enhance</w:t>
      </w:r>
      <w:r w:rsidR="005A2DD4" w:rsidRPr="001F287A">
        <w:rPr>
          <w:rFonts w:asciiTheme="majorBidi" w:eastAsia="Times New Roman" w:hAnsiTheme="majorBidi" w:cstheme="majorBidi"/>
          <w:lang w:eastAsia="en-GB"/>
        </w:rPr>
        <w:t>d</w:t>
      </w:r>
      <w:r w:rsidR="001C7242" w:rsidRPr="001F287A">
        <w:rPr>
          <w:rFonts w:asciiTheme="majorBidi" w:eastAsia="Times New Roman" w:hAnsiTheme="majorBidi" w:cstheme="majorBidi"/>
          <w:lang w:eastAsia="en-GB"/>
        </w:rPr>
        <w:t xml:space="preserve"> channel with metal foam, the temperature rise is controlled and about </w:t>
      </w:r>
      <w:r w:rsidR="0023699E" w:rsidRPr="001F287A">
        <w:rPr>
          <w:rFonts w:asciiTheme="majorBidi" w:eastAsia="Times New Roman" w:hAnsiTheme="majorBidi" w:cstheme="majorBidi"/>
          <w:lang w:eastAsia="en-GB"/>
        </w:rPr>
        <w:t xml:space="preserve">12.1 </w:t>
      </w:r>
      <w:r w:rsidR="001C7242" w:rsidRPr="001F287A">
        <w:rPr>
          <w:rFonts w:asciiTheme="majorBidi" w:eastAsia="Times New Roman" w:hAnsiTheme="majorBidi" w:cstheme="majorBidi"/>
          <w:lang w:eastAsia="en-GB"/>
        </w:rPr>
        <w:t xml:space="preserve">K. The </w:t>
      </w:r>
      <w:r w:rsidR="001D2EF1" w:rsidRPr="001F287A">
        <w:rPr>
          <w:rFonts w:asciiTheme="majorBidi" w:eastAsia="Times New Roman" w:hAnsiTheme="majorBidi" w:cstheme="majorBidi"/>
          <w:lang w:eastAsia="en-GB"/>
        </w:rPr>
        <w:t>interesting</w:t>
      </w:r>
      <w:r w:rsidR="001C7242" w:rsidRPr="001F287A">
        <w:rPr>
          <w:rFonts w:asciiTheme="majorBidi" w:eastAsia="Times New Roman" w:hAnsiTheme="majorBidi" w:cstheme="majorBidi"/>
          <w:lang w:eastAsia="en-GB"/>
        </w:rPr>
        <w:t xml:space="preserve"> result is that by using only 10% metal foam (but in</w:t>
      </w:r>
      <w:r w:rsidR="00B558E7" w:rsidRPr="001F287A">
        <w:rPr>
          <w:rFonts w:asciiTheme="majorBidi" w:eastAsia="Times New Roman" w:hAnsiTheme="majorBidi" w:cstheme="majorBidi"/>
          <w:lang w:eastAsia="en-GB"/>
        </w:rPr>
        <w:t xml:space="preserve"> proper</w:t>
      </w:r>
      <w:r w:rsidR="001C7242" w:rsidRPr="001F287A">
        <w:rPr>
          <w:rFonts w:asciiTheme="majorBidi" w:eastAsia="Times New Roman" w:hAnsiTheme="majorBidi" w:cstheme="majorBidi"/>
          <w:lang w:eastAsia="en-GB"/>
        </w:rPr>
        <w:t xml:space="preserve"> position</w:t>
      </w:r>
      <w:r w:rsidR="00B558E7" w:rsidRPr="001F287A">
        <w:rPr>
          <w:rFonts w:asciiTheme="majorBidi" w:eastAsia="Times New Roman" w:hAnsiTheme="majorBidi" w:cstheme="majorBidi"/>
          <w:lang w:eastAsia="en-GB"/>
        </w:rPr>
        <w:t>s</w:t>
      </w:r>
      <w:r w:rsidR="001C7242" w:rsidRPr="001F287A">
        <w:rPr>
          <w:rFonts w:asciiTheme="majorBidi" w:eastAsia="Times New Roman" w:hAnsiTheme="majorBidi" w:cstheme="majorBidi"/>
          <w:lang w:eastAsia="en-GB"/>
        </w:rPr>
        <w:t xml:space="preserve">) the average temperature is </w:t>
      </w:r>
      <w:r w:rsidR="00F5288F" w:rsidRPr="001F287A">
        <w:rPr>
          <w:rFonts w:asciiTheme="majorBidi" w:eastAsia="Times New Roman" w:hAnsiTheme="majorBidi" w:cstheme="majorBidi"/>
          <w:lang w:eastAsia="en-GB"/>
        </w:rPr>
        <w:t>only</w:t>
      </w:r>
      <w:r w:rsidR="001C7242" w:rsidRPr="001F287A">
        <w:rPr>
          <w:rFonts w:asciiTheme="majorBidi" w:eastAsia="Times New Roman" w:hAnsiTheme="majorBidi" w:cstheme="majorBidi"/>
          <w:lang w:eastAsia="en-GB"/>
        </w:rPr>
        <w:t xml:space="preserve"> </w:t>
      </w:r>
      <w:r w:rsidR="0023699E" w:rsidRPr="001F287A">
        <w:rPr>
          <w:rFonts w:asciiTheme="majorBidi" w:eastAsia="Times New Roman" w:hAnsiTheme="majorBidi" w:cstheme="majorBidi"/>
          <w:lang w:eastAsia="en-GB"/>
        </w:rPr>
        <w:t>3</w:t>
      </w:r>
      <w:r w:rsidR="00F5288F" w:rsidRPr="001F287A">
        <w:rPr>
          <w:rFonts w:asciiTheme="majorBidi" w:eastAsia="Times New Roman" w:hAnsiTheme="majorBidi" w:cstheme="majorBidi"/>
          <w:lang w:eastAsia="en-GB"/>
        </w:rPr>
        <w:t>.4</w:t>
      </w:r>
      <w:r w:rsidR="0023699E" w:rsidRPr="001F287A">
        <w:rPr>
          <w:rFonts w:asciiTheme="majorBidi" w:eastAsia="Times New Roman" w:hAnsiTheme="majorBidi" w:cstheme="majorBidi"/>
          <w:lang w:eastAsia="en-GB"/>
        </w:rPr>
        <w:t xml:space="preserve"> K more than </w:t>
      </w:r>
      <w:r w:rsidR="001C7242" w:rsidRPr="001F287A">
        <w:rPr>
          <w:rFonts w:asciiTheme="majorBidi" w:eastAsia="Times New Roman" w:hAnsiTheme="majorBidi" w:cstheme="majorBidi"/>
          <w:lang w:eastAsia="en-GB"/>
        </w:rPr>
        <w:t xml:space="preserve">a channel fully filled with metal foam. </w:t>
      </w:r>
    </w:p>
    <w:p w14:paraId="5509175F" w14:textId="77777777" w:rsidR="00601A50" w:rsidRPr="001F287A" w:rsidRDefault="0023699E" w:rsidP="007F3389">
      <w:pPr>
        <w:keepNext/>
        <w:spacing w:line="276" w:lineRule="auto"/>
        <w:ind w:left="357"/>
        <w:jc w:val="center"/>
        <w:rPr>
          <w:rFonts w:asciiTheme="majorBidi" w:hAnsiTheme="majorBidi" w:cstheme="majorBidi"/>
        </w:rPr>
      </w:pPr>
      <w:r w:rsidRPr="001F287A">
        <w:rPr>
          <w:noProof/>
        </w:rPr>
        <w:lastRenderedPageBreak/>
        <w:drawing>
          <wp:inline distT="0" distB="0" distL="0" distR="0" wp14:anchorId="3185B3D3" wp14:editId="71507D17">
            <wp:extent cx="4668277" cy="27000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D28189" w14:textId="77777777" w:rsidR="004770F4" w:rsidRPr="001F287A" w:rsidRDefault="004770F4" w:rsidP="007F3389">
      <w:pPr>
        <w:keepNext/>
        <w:spacing w:line="276" w:lineRule="auto"/>
        <w:ind w:left="357"/>
        <w:jc w:val="center"/>
        <w:rPr>
          <w:rFonts w:asciiTheme="majorBidi" w:hAnsiTheme="majorBidi" w:cstheme="majorBidi"/>
        </w:rPr>
      </w:pPr>
      <w:r w:rsidRPr="001F287A">
        <w:rPr>
          <w:rFonts w:asciiTheme="majorBidi" w:hAnsiTheme="majorBidi" w:cstheme="majorBidi"/>
        </w:rPr>
        <w:t>(a)</w:t>
      </w:r>
    </w:p>
    <w:p w14:paraId="1EC03F6F" w14:textId="77777777" w:rsidR="004770F4" w:rsidRPr="001F287A" w:rsidRDefault="004770F4" w:rsidP="004770F4">
      <w:pPr>
        <w:spacing w:line="276" w:lineRule="auto"/>
        <w:jc w:val="center"/>
        <w:rPr>
          <w:rFonts w:asciiTheme="majorBidi" w:eastAsia="Times New Roman" w:hAnsiTheme="majorBidi" w:cstheme="majorBidi"/>
          <w:lang w:eastAsia="en-GB"/>
        </w:rPr>
      </w:pPr>
      <w:r w:rsidRPr="001F287A">
        <w:rPr>
          <w:noProof/>
        </w:rPr>
        <w:drawing>
          <wp:inline distT="0" distB="0" distL="0" distR="0" wp14:anchorId="37DBDA96" wp14:editId="085D7075">
            <wp:extent cx="4668277" cy="2700000"/>
            <wp:effectExtent l="0" t="0" r="0" b="0"/>
            <wp:docPr id="18"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4E56EC" w14:textId="77777777" w:rsidR="004770F4" w:rsidRPr="001F287A" w:rsidRDefault="004770F4" w:rsidP="00601A50">
      <w:pPr>
        <w:spacing w:line="276" w:lineRule="auto"/>
        <w:ind w:left="360"/>
        <w:jc w:val="center"/>
        <w:rPr>
          <w:rFonts w:asciiTheme="majorBidi" w:hAnsiTheme="majorBidi" w:cstheme="majorBidi"/>
        </w:rPr>
      </w:pPr>
      <w:r w:rsidRPr="001F287A">
        <w:rPr>
          <w:rFonts w:asciiTheme="majorBidi" w:hAnsiTheme="majorBidi" w:cstheme="majorBidi"/>
        </w:rPr>
        <w:t>(b)</w:t>
      </w:r>
    </w:p>
    <w:p w14:paraId="68696E27" w14:textId="77777777" w:rsidR="00601A50" w:rsidRPr="001F287A" w:rsidRDefault="00601A50" w:rsidP="00207217">
      <w:pPr>
        <w:pStyle w:val="ListParagraph"/>
        <w:autoSpaceDE/>
        <w:autoSpaceDN/>
        <w:adjustRightInd/>
        <w:spacing w:after="160" w:line="276" w:lineRule="auto"/>
        <w:ind w:left="0"/>
        <w:jc w:val="center"/>
      </w:pPr>
      <w:bookmarkStart w:id="20" w:name="_Ref127391381"/>
      <w:bookmarkStart w:id="21" w:name="_Ref127391376"/>
      <w:r w:rsidRPr="001F287A">
        <w:rPr>
          <w:rFonts w:asciiTheme="majorBidi" w:hAnsiTheme="majorBidi" w:cstheme="majorBidi"/>
        </w:rPr>
        <w:t xml:space="preserve">Fig. </w:t>
      </w:r>
      <w:r w:rsidR="007063C2" w:rsidRPr="001F287A">
        <w:rPr>
          <w:rFonts w:asciiTheme="majorBidi" w:hAnsiTheme="majorBidi" w:cstheme="majorBidi"/>
        </w:rPr>
        <w:fldChar w:fldCharType="begin"/>
      </w:r>
      <w:r w:rsidRPr="001F287A">
        <w:rPr>
          <w:rFonts w:asciiTheme="majorBidi" w:hAnsiTheme="majorBidi" w:cstheme="majorBidi"/>
        </w:rPr>
        <w:instrText xml:space="preserve"> SEQ Fig. \* ARABIC </w:instrText>
      </w:r>
      <w:r w:rsidR="007063C2" w:rsidRPr="001F287A">
        <w:rPr>
          <w:rFonts w:asciiTheme="majorBidi" w:hAnsiTheme="majorBidi" w:cstheme="majorBidi"/>
        </w:rPr>
        <w:fldChar w:fldCharType="separate"/>
      </w:r>
      <w:r w:rsidR="009358F4" w:rsidRPr="001F287A">
        <w:rPr>
          <w:rFonts w:asciiTheme="majorBidi" w:hAnsiTheme="majorBidi" w:cstheme="majorBidi"/>
          <w:noProof/>
        </w:rPr>
        <w:t>9</w:t>
      </w:r>
      <w:r w:rsidR="007063C2" w:rsidRPr="001F287A">
        <w:rPr>
          <w:rFonts w:asciiTheme="majorBidi" w:hAnsiTheme="majorBidi" w:cstheme="majorBidi"/>
        </w:rPr>
        <w:fldChar w:fldCharType="end"/>
      </w:r>
      <w:bookmarkEnd w:id="20"/>
      <w:r w:rsidRPr="001F287A">
        <w:rPr>
          <w:rFonts w:asciiTheme="majorBidi" w:hAnsiTheme="majorBidi" w:cstheme="majorBidi"/>
        </w:rPr>
        <w:t xml:space="preserve">.  </w:t>
      </w:r>
      <w:r w:rsidRPr="001F287A">
        <w:rPr>
          <w:rFonts w:asciiTheme="majorBidi" w:eastAsia="Times New Roman" w:hAnsiTheme="majorBidi" w:cstheme="majorBidi"/>
          <w:lang w:eastAsia="en-GB"/>
        </w:rPr>
        <w:t xml:space="preserve">The battery average temperature for </w:t>
      </w:r>
      <w:r w:rsidR="00CF091C" w:rsidRPr="001F287A">
        <w:rPr>
          <w:rFonts w:asciiTheme="majorBidi" w:eastAsia="Times New Roman" w:hAnsiTheme="majorBidi" w:cstheme="majorBidi"/>
          <w:lang w:eastAsia="en-GB"/>
        </w:rPr>
        <w:t>3 proposed</w:t>
      </w:r>
      <w:r w:rsidRPr="001F287A">
        <w:rPr>
          <w:rFonts w:asciiTheme="majorBidi" w:eastAsia="Times New Roman" w:hAnsiTheme="majorBidi" w:cstheme="majorBidi"/>
          <w:lang w:eastAsia="en-GB"/>
        </w:rPr>
        <w:t xml:space="preserve"> cases</w:t>
      </w:r>
      <w:bookmarkEnd w:id="21"/>
      <w:r w:rsidR="00CF091C" w:rsidRPr="001F287A">
        <w:rPr>
          <w:rFonts w:asciiTheme="majorBidi" w:eastAsia="Times New Roman" w:hAnsiTheme="majorBidi" w:cstheme="majorBidi"/>
          <w:lang w:eastAsia="en-GB"/>
        </w:rPr>
        <w:t xml:space="preserve">. </w:t>
      </w:r>
      <w:r w:rsidR="004D0F14" w:rsidRPr="001F287A">
        <w:rPr>
          <w:rFonts w:asciiTheme="majorBidi" w:eastAsia="Times New Roman" w:hAnsiTheme="majorBidi" w:cstheme="majorBidi"/>
        </w:rPr>
        <w:t xml:space="preserve">Case 1: </w:t>
      </w:r>
      <w:r w:rsidR="004D0F14" w:rsidRPr="001F287A">
        <w:rPr>
          <w:rFonts w:asciiTheme="majorBidi" w:eastAsia="Times New Roman" w:hAnsiTheme="majorBidi" w:cstheme="majorBidi"/>
          <w:lang w:eastAsia="en-GB"/>
        </w:rPr>
        <w:t xml:space="preserve">non-porous </w:t>
      </w:r>
      <w:r w:rsidR="004D0F14" w:rsidRPr="001F287A">
        <w:rPr>
          <w:rFonts w:asciiTheme="majorBidi" w:eastAsia="Times New Roman" w:hAnsiTheme="majorBidi" w:cstheme="majorBidi"/>
        </w:rPr>
        <w:t xml:space="preserve">channel, Case 2: </w:t>
      </w:r>
      <w:r w:rsidR="0032233F" w:rsidRPr="001F287A">
        <w:t>10%</w:t>
      </w:r>
      <w:r w:rsidR="004D0F14" w:rsidRPr="001F287A">
        <w:t xml:space="preserve"> porous </w:t>
      </w:r>
      <w:r w:rsidR="004D0F14" w:rsidRPr="001F287A">
        <w:rPr>
          <w:rFonts w:asciiTheme="majorBidi" w:eastAsia="Times New Roman" w:hAnsiTheme="majorBidi" w:cstheme="majorBidi"/>
        </w:rPr>
        <w:t xml:space="preserve">channel </w:t>
      </w:r>
      <w:r w:rsidR="004D0F14" w:rsidRPr="001F287A">
        <w:t xml:space="preserve">(located at zones No. 12 and 20) and Case 3: </w:t>
      </w:r>
      <w:r w:rsidR="004D0F14" w:rsidRPr="001F287A">
        <w:rPr>
          <w:rFonts w:asciiTheme="majorBidi" w:eastAsia="Times New Roman" w:hAnsiTheme="majorBidi" w:cstheme="majorBidi"/>
          <w:lang w:eastAsia="en-GB"/>
        </w:rPr>
        <w:t>fully porous</w:t>
      </w:r>
      <w:r w:rsidR="004D0F14" w:rsidRPr="001F287A">
        <w:t xml:space="preserve"> channel</w:t>
      </w:r>
      <w:r w:rsidR="00CF091C" w:rsidRPr="001F287A">
        <w:t>.</w:t>
      </w:r>
    </w:p>
    <w:p w14:paraId="2FB3C6E1" w14:textId="77777777" w:rsidR="00454FB4" w:rsidRPr="001F287A" w:rsidRDefault="00454FB4" w:rsidP="00207217">
      <w:pPr>
        <w:pStyle w:val="ListParagraph"/>
        <w:autoSpaceDE/>
        <w:autoSpaceDN/>
        <w:adjustRightInd/>
        <w:spacing w:after="160" w:line="276" w:lineRule="auto"/>
        <w:ind w:left="0"/>
        <w:jc w:val="center"/>
        <w:rPr>
          <w:rFonts w:asciiTheme="majorBidi" w:eastAsia="Times New Roman" w:hAnsiTheme="majorBidi" w:cstheme="majorBidi"/>
          <w:lang w:eastAsia="en-GB"/>
        </w:rPr>
      </w:pPr>
    </w:p>
    <w:p w14:paraId="1EE1711E" w14:textId="77777777" w:rsidR="001C7242" w:rsidRPr="001F287A" w:rsidRDefault="001C7242" w:rsidP="004770F4">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Another </w:t>
      </w:r>
      <w:r w:rsidR="003263E9" w:rsidRPr="001F287A">
        <w:rPr>
          <w:rFonts w:asciiTheme="majorBidi" w:eastAsia="Times New Roman" w:hAnsiTheme="majorBidi" w:cstheme="majorBidi"/>
          <w:lang w:eastAsia="en-GB"/>
        </w:rPr>
        <w:t>interesting</w:t>
      </w:r>
      <w:r w:rsidRPr="001F287A">
        <w:rPr>
          <w:rFonts w:asciiTheme="majorBidi" w:eastAsia="Times New Roman" w:hAnsiTheme="majorBidi" w:cstheme="majorBidi"/>
          <w:lang w:eastAsia="en-GB"/>
        </w:rPr>
        <w:t xml:space="preserve"> result is </w:t>
      </w:r>
      <w:r w:rsidR="008C2DD2" w:rsidRPr="001F287A">
        <w:rPr>
          <w:rFonts w:asciiTheme="majorBidi" w:eastAsia="Times New Roman" w:hAnsiTheme="majorBidi" w:cstheme="majorBidi"/>
          <w:lang w:eastAsia="en-GB"/>
        </w:rPr>
        <w:t>revealed</w:t>
      </w:r>
      <w:r w:rsidRPr="001F287A">
        <w:rPr>
          <w:rFonts w:asciiTheme="majorBidi" w:eastAsia="Times New Roman" w:hAnsiTheme="majorBidi" w:cstheme="majorBidi"/>
          <w:lang w:eastAsia="en-GB"/>
        </w:rPr>
        <w:t xml:space="preserve"> in </w:t>
      </w:r>
      <w:r w:rsidR="009C77FD">
        <w:fldChar w:fldCharType="begin"/>
      </w:r>
      <w:r w:rsidR="009C77FD">
        <w:instrText xml:space="preserve"> REF _Ref127391381 \h  \* MERGEFORMAT </w:instrText>
      </w:r>
      <w:r w:rsidR="009C77FD">
        <w:fldChar w:fldCharType="separate"/>
      </w:r>
      <w:r w:rsidR="009358F4" w:rsidRPr="001F287A">
        <w:rPr>
          <w:rFonts w:asciiTheme="majorBidi" w:hAnsiTheme="majorBidi" w:cstheme="majorBidi"/>
        </w:rPr>
        <w:t>Fig. 9</w:t>
      </w:r>
      <w:r w:rsidR="009C77FD">
        <w:fldChar w:fldCharType="end"/>
      </w:r>
      <w:r w:rsidR="004770F4" w:rsidRPr="001F287A">
        <w:rPr>
          <w:rFonts w:asciiTheme="majorBidi" w:eastAsia="Times New Roman" w:hAnsiTheme="majorBidi" w:cstheme="majorBidi"/>
          <w:lang w:eastAsia="en-GB"/>
        </w:rPr>
        <w:t>b</w:t>
      </w:r>
      <w:r w:rsidR="008C2DD2" w:rsidRPr="001F287A">
        <w:rPr>
          <w:rFonts w:asciiTheme="majorBidi" w:eastAsia="Times New Roman" w:hAnsiTheme="majorBidi" w:cstheme="majorBidi"/>
          <w:lang w:eastAsia="en-GB"/>
        </w:rPr>
        <w:t xml:space="preserve">. The maximum temperature for case 2 is very close to case 3. Because the optimization scenario in this study is based on reducing the maximum temperature. So, the maximum temperature in case 2 is very close to case 3. </w:t>
      </w:r>
      <w:r w:rsidR="00E938AE" w:rsidRPr="001F287A">
        <w:rPr>
          <w:rFonts w:asciiTheme="majorBidi" w:eastAsia="Times New Roman" w:hAnsiTheme="majorBidi" w:cstheme="majorBidi"/>
          <w:lang w:eastAsia="en-GB"/>
        </w:rPr>
        <w:t>It</w:t>
      </w:r>
      <w:r w:rsidR="008C2DD2" w:rsidRPr="001F287A">
        <w:rPr>
          <w:rFonts w:asciiTheme="majorBidi" w:eastAsia="Times New Roman" w:hAnsiTheme="majorBidi" w:cstheme="majorBidi"/>
          <w:lang w:eastAsia="en-GB"/>
        </w:rPr>
        <w:t xml:space="preserve"> show</w:t>
      </w:r>
      <w:r w:rsidR="00E938AE" w:rsidRPr="001F287A">
        <w:rPr>
          <w:rFonts w:asciiTheme="majorBidi" w:eastAsia="Times New Roman" w:hAnsiTheme="majorBidi" w:cstheme="majorBidi"/>
          <w:lang w:eastAsia="en-GB"/>
        </w:rPr>
        <w:t>s</w:t>
      </w:r>
      <w:r w:rsidR="008C2DD2" w:rsidRPr="001F287A">
        <w:rPr>
          <w:rFonts w:asciiTheme="majorBidi" w:eastAsia="Times New Roman" w:hAnsiTheme="majorBidi" w:cstheme="majorBidi"/>
          <w:lang w:eastAsia="en-GB"/>
        </w:rPr>
        <w:t xml:space="preserve"> the importance of selecting the correct position for metal foam in dealing </w:t>
      </w:r>
      <w:r w:rsidR="00B558E7" w:rsidRPr="001F287A">
        <w:rPr>
          <w:rFonts w:asciiTheme="majorBidi" w:eastAsia="Times New Roman" w:hAnsiTheme="majorBidi" w:cstheme="majorBidi"/>
          <w:lang w:eastAsia="en-GB"/>
        </w:rPr>
        <w:t>with</w:t>
      </w:r>
      <w:r w:rsidR="008C2DD2" w:rsidRPr="001F287A">
        <w:rPr>
          <w:rFonts w:asciiTheme="majorBidi" w:eastAsia="Times New Roman" w:hAnsiTheme="majorBidi" w:cstheme="majorBidi"/>
          <w:lang w:eastAsia="en-GB"/>
        </w:rPr>
        <w:t xml:space="preserve"> channels </w:t>
      </w:r>
      <w:r w:rsidR="00E938AE" w:rsidRPr="001F287A">
        <w:rPr>
          <w:rFonts w:asciiTheme="majorBidi" w:eastAsia="Times New Roman" w:hAnsiTheme="majorBidi" w:cstheme="majorBidi"/>
          <w:lang w:eastAsia="en-GB"/>
        </w:rPr>
        <w:t>with intermittent</w:t>
      </w:r>
      <w:r w:rsidR="008C2DD2" w:rsidRPr="001F287A">
        <w:rPr>
          <w:rFonts w:asciiTheme="majorBidi" w:eastAsia="Times New Roman" w:hAnsiTheme="majorBidi" w:cstheme="majorBidi"/>
          <w:lang w:eastAsia="en-GB"/>
        </w:rPr>
        <w:t xml:space="preserve"> metal foam.</w:t>
      </w:r>
    </w:p>
    <w:p w14:paraId="49BD5B66" w14:textId="77777777" w:rsidR="009E2836" w:rsidRPr="001F287A" w:rsidRDefault="009E2836" w:rsidP="00FF4781">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The weight of </w:t>
      </w:r>
      <w:r w:rsidR="004A0B39" w:rsidRPr="001F287A">
        <w:rPr>
          <w:rFonts w:asciiTheme="majorBidi" w:eastAsia="Times New Roman" w:hAnsiTheme="majorBidi" w:cstheme="majorBidi"/>
          <w:lang w:eastAsia="en-GB"/>
        </w:rPr>
        <w:t>a pair of</w:t>
      </w:r>
      <w:r w:rsidRPr="001F287A">
        <w:rPr>
          <w:rFonts w:asciiTheme="majorBidi" w:eastAsia="Times New Roman" w:hAnsiTheme="majorBidi" w:cstheme="majorBidi"/>
          <w:lang w:eastAsia="en-GB"/>
        </w:rPr>
        <w:t xml:space="preserve"> </w:t>
      </w:r>
      <w:r w:rsidR="004A0B39" w:rsidRPr="001F287A">
        <w:rPr>
          <w:rFonts w:asciiTheme="majorBidi" w:eastAsia="Times New Roman" w:hAnsiTheme="majorBidi" w:cstheme="majorBidi"/>
          <w:lang w:eastAsia="en-GB"/>
        </w:rPr>
        <w:t>MCHS</w:t>
      </w:r>
      <w:r w:rsidRPr="001F287A">
        <w:rPr>
          <w:rFonts w:asciiTheme="majorBidi" w:eastAsia="Times New Roman" w:hAnsiTheme="majorBidi" w:cstheme="majorBidi"/>
          <w:lang w:eastAsia="en-GB"/>
        </w:rPr>
        <w:t xml:space="preserve">s </w:t>
      </w:r>
      <w:r w:rsidR="00FA0A5B" w:rsidRPr="001F287A">
        <w:rPr>
          <w:rFonts w:asciiTheme="majorBidi" w:eastAsia="Times New Roman" w:hAnsiTheme="majorBidi" w:cstheme="majorBidi"/>
          <w:lang w:eastAsia="en-GB"/>
        </w:rPr>
        <w:t>is</w:t>
      </w:r>
      <w:r w:rsidRPr="001F287A">
        <w:rPr>
          <w:rFonts w:asciiTheme="majorBidi" w:eastAsia="Times New Roman" w:hAnsiTheme="majorBidi" w:cstheme="majorBidi"/>
          <w:lang w:eastAsia="en-GB"/>
        </w:rPr>
        <w:t xml:space="preserve"> approximately, 2.4 gr and the weights of 10% porous and fully porous </w:t>
      </w:r>
      <w:r w:rsidR="000753CF" w:rsidRPr="001F287A">
        <w:rPr>
          <w:rFonts w:asciiTheme="majorBidi" w:eastAsia="Times New Roman" w:hAnsiTheme="majorBidi" w:cstheme="majorBidi"/>
          <w:lang w:eastAsia="en-GB"/>
        </w:rPr>
        <w:t xml:space="preserve">MCHSs </w:t>
      </w:r>
      <w:r w:rsidRPr="001F287A">
        <w:rPr>
          <w:rFonts w:asciiTheme="majorBidi" w:eastAsia="Times New Roman" w:hAnsiTheme="majorBidi" w:cstheme="majorBidi"/>
          <w:lang w:eastAsia="en-GB"/>
        </w:rPr>
        <w:t xml:space="preserve">are 2.39 and 2.81. </w:t>
      </w:r>
      <w:r w:rsidR="006F54CA" w:rsidRPr="001F287A">
        <w:rPr>
          <w:rFonts w:asciiTheme="majorBidi" w:eastAsia="Times New Roman" w:hAnsiTheme="majorBidi" w:cstheme="majorBidi"/>
          <w:lang w:eastAsia="en-GB"/>
        </w:rPr>
        <w:t xml:space="preserve">This shows that </w:t>
      </w:r>
      <w:r w:rsidR="0032233F" w:rsidRPr="001F287A">
        <w:rPr>
          <w:rFonts w:asciiTheme="majorBidi" w:eastAsia="Times New Roman" w:hAnsiTheme="majorBidi" w:cstheme="majorBidi"/>
          <w:lang w:eastAsia="en-GB"/>
        </w:rPr>
        <w:t xml:space="preserve">the </w:t>
      </w:r>
      <w:r w:rsidR="006F54CA" w:rsidRPr="001F287A">
        <w:rPr>
          <w:rFonts w:asciiTheme="majorBidi" w:eastAsia="Times New Roman" w:hAnsiTheme="majorBidi" w:cstheme="majorBidi"/>
          <w:lang w:eastAsia="en-GB"/>
        </w:rPr>
        <w:t xml:space="preserve">weight of </w:t>
      </w:r>
      <w:r w:rsidR="0032233F" w:rsidRPr="001F287A">
        <w:t>10%</w:t>
      </w:r>
      <w:r w:rsidR="00FA0A5B" w:rsidRPr="001F287A">
        <w:t xml:space="preserve"> porous </w:t>
      </w:r>
      <w:r w:rsidR="00FA0A5B" w:rsidRPr="001F287A">
        <w:rPr>
          <w:rFonts w:asciiTheme="majorBidi" w:eastAsia="Times New Roman" w:hAnsiTheme="majorBidi" w:cstheme="majorBidi"/>
          <w:lang w:eastAsia="en-GB"/>
        </w:rPr>
        <w:t xml:space="preserve">MCHS is </w:t>
      </w:r>
      <w:r w:rsidR="00FA0A5B" w:rsidRPr="001F287A">
        <w:rPr>
          <w:rFonts w:asciiTheme="majorBidi" w:eastAsia="Times New Roman" w:hAnsiTheme="majorBidi" w:cstheme="majorBidi"/>
          <w:lang w:eastAsia="en-GB"/>
        </w:rPr>
        <w:lastRenderedPageBreak/>
        <w:t xml:space="preserve">only 2% more than non-porous MCHS while the average temperature rise is </w:t>
      </w:r>
      <w:r w:rsidR="00FF4781" w:rsidRPr="001F287A">
        <w:rPr>
          <w:rFonts w:asciiTheme="majorBidi" w:eastAsia="Times New Roman" w:hAnsiTheme="majorBidi" w:cstheme="majorBidi"/>
          <w:lang w:eastAsia="en-GB"/>
        </w:rPr>
        <w:t xml:space="preserve">less </w:t>
      </w:r>
      <w:r w:rsidR="0056444A" w:rsidRPr="001F287A">
        <w:rPr>
          <w:rFonts w:asciiTheme="majorBidi" w:eastAsia="Times New Roman" w:hAnsiTheme="majorBidi" w:cstheme="majorBidi"/>
          <w:lang w:eastAsia="en-GB"/>
        </w:rPr>
        <w:t>9.1</w:t>
      </w:r>
      <w:r w:rsidR="00FD4386" w:rsidRPr="001F287A">
        <w:rPr>
          <w:rFonts w:asciiTheme="majorBidi" w:eastAsia="Times New Roman" w:hAnsiTheme="majorBidi" w:cstheme="majorBidi"/>
          <w:lang w:eastAsia="en-GB"/>
        </w:rPr>
        <w:t xml:space="preserve"> K with a reasonable pressure drop</w:t>
      </w:r>
      <w:r w:rsidR="008E6508" w:rsidRPr="001F287A">
        <w:rPr>
          <w:rFonts w:asciiTheme="majorBidi" w:eastAsia="Times New Roman" w:hAnsiTheme="majorBidi" w:cstheme="majorBidi"/>
          <w:lang w:eastAsia="en-GB"/>
        </w:rPr>
        <w:t>.</w:t>
      </w:r>
      <w:r w:rsidR="00C57E26" w:rsidRPr="001F287A">
        <w:rPr>
          <w:rFonts w:asciiTheme="majorBidi" w:eastAsia="Times New Roman" w:hAnsiTheme="majorBidi" w:cstheme="majorBidi"/>
          <w:lang w:eastAsia="en-GB"/>
        </w:rPr>
        <w:t xml:space="preserve"> </w:t>
      </w:r>
      <w:r w:rsidR="009C77FD">
        <w:fldChar w:fldCharType="begin"/>
      </w:r>
      <w:r w:rsidR="009C77FD">
        <w:instrText xml:space="preserve"> REF _Ref127912388 \h  \* MERGEFORMAT </w:instrText>
      </w:r>
      <w:r w:rsidR="009C77FD">
        <w:fldChar w:fldCharType="separate"/>
      </w:r>
      <w:r w:rsidR="009358F4" w:rsidRPr="001F287A">
        <w:t>Table 5</w:t>
      </w:r>
      <w:r w:rsidR="009C77FD">
        <w:fldChar w:fldCharType="end"/>
      </w:r>
      <w:r w:rsidR="00C57E26" w:rsidRPr="001F287A">
        <w:rPr>
          <w:rFonts w:asciiTheme="majorBidi" w:eastAsia="Times New Roman" w:hAnsiTheme="majorBidi" w:cstheme="majorBidi"/>
          <w:lang w:eastAsia="en-GB"/>
        </w:rPr>
        <w:t xml:space="preserve"> shows a brief comparison between non-porous, </w:t>
      </w:r>
      <w:r w:rsidR="0032233F" w:rsidRPr="001F287A">
        <w:t>10%</w:t>
      </w:r>
      <w:r w:rsidR="00C57E26" w:rsidRPr="001F287A">
        <w:t xml:space="preserve"> porous and fully porous MCHS. The number in parenthesis shows the ratio of the item value to the value of non-porous MCHS. For example by using 10% porous </w:t>
      </w:r>
      <w:r w:rsidR="00C57E26" w:rsidRPr="001F287A">
        <w:rPr>
          <w:rFonts w:asciiTheme="majorBidi" w:eastAsia="Times New Roman" w:hAnsiTheme="majorBidi" w:cstheme="majorBidi"/>
          <w:lang w:eastAsia="en-GB"/>
        </w:rPr>
        <w:t>MCHS, the average temperature is 0.64 of average temperature for the non-porous MCHS.</w:t>
      </w:r>
    </w:p>
    <w:p w14:paraId="0068272F" w14:textId="77777777" w:rsidR="004770F4" w:rsidRPr="001F287A" w:rsidRDefault="002E67E0" w:rsidP="00186D43">
      <w:pPr>
        <w:keepNext/>
        <w:keepLines/>
        <w:spacing w:line="276" w:lineRule="auto"/>
        <w:rPr>
          <w:rFonts w:asciiTheme="majorBidi" w:eastAsia="Times New Roman" w:hAnsiTheme="majorBidi" w:cstheme="majorBidi"/>
          <w:lang w:eastAsia="en-GB"/>
        </w:rPr>
      </w:pPr>
      <w:bookmarkStart w:id="22" w:name="_Ref127912388"/>
      <w:r w:rsidRPr="001F287A">
        <w:t xml:space="preserve">Table </w:t>
      </w:r>
      <w:r w:rsidR="007063C2" w:rsidRPr="001F287A">
        <w:fldChar w:fldCharType="begin"/>
      </w:r>
      <w:r w:rsidR="00D17D20" w:rsidRPr="001F287A">
        <w:instrText xml:space="preserve"> SEQ Table \* ARABIC </w:instrText>
      </w:r>
      <w:r w:rsidR="007063C2" w:rsidRPr="001F287A">
        <w:fldChar w:fldCharType="separate"/>
      </w:r>
      <w:r w:rsidR="009358F4" w:rsidRPr="001F287A">
        <w:rPr>
          <w:noProof/>
        </w:rPr>
        <w:t>5</w:t>
      </w:r>
      <w:r w:rsidR="007063C2" w:rsidRPr="001F287A">
        <w:rPr>
          <w:noProof/>
        </w:rPr>
        <w:fldChar w:fldCharType="end"/>
      </w:r>
      <w:bookmarkEnd w:id="22"/>
      <w:r w:rsidRPr="001F287A">
        <w:t xml:space="preserve">:  </w:t>
      </w:r>
      <w:r w:rsidR="008E6508" w:rsidRPr="001F287A">
        <w:t xml:space="preserve">Comparison between </w:t>
      </w:r>
      <w:r w:rsidR="008E6508" w:rsidRPr="001F287A">
        <w:rPr>
          <w:rFonts w:asciiTheme="majorBidi" w:eastAsia="Times New Roman" w:hAnsiTheme="majorBidi" w:cstheme="majorBidi"/>
          <w:lang w:eastAsia="en-GB"/>
        </w:rPr>
        <w:t xml:space="preserve">non-porous, </w:t>
      </w:r>
      <w:r w:rsidR="0032233F" w:rsidRPr="001F287A">
        <w:t>10%</w:t>
      </w:r>
      <w:r w:rsidR="008E6508" w:rsidRPr="001F287A">
        <w:t xml:space="preserve"> porous and fully porous MCHS</w:t>
      </w:r>
    </w:p>
    <w:tbl>
      <w:tblPr>
        <w:tblStyle w:val="TableGrid"/>
        <w:tblW w:w="88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322"/>
        <w:gridCol w:w="1843"/>
        <w:gridCol w:w="1749"/>
        <w:gridCol w:w="1701"/>
      </w:tblGrid>
      <w:tr w:rsidR="00E33751" w:rsidRPr="001F287A" w14:paraId="160D8403" w14:textId="77777777" w:rsidTr="00745DA5">
        <w:trPr>
          <w:jc w:val="center"/>
        </w:trPr>
        <w:tc>
          <w:tcPr>
            <w:tcW w:w="2268" w:type="dxa"/>
            <w:tcBorders>
              <w:top w:val="single" w:sz="4" w:space="0" w:color="auto"/>
              <w:bottom w:val="single" w:sz="4" w:space="0" w:color="auto"/>
            </w:tcBorders>
            <w:vAlign w:val="center"/>
          </w:tcPr>
          <w:p w14:paraId="36B3E25C" w14:textId="77777777" w:rsidR="000E6A80" w:rsidRPr="001F287A" w:rsidRDefault="000E6A80" w:rsidP="00186D43">
            <w:pPr>
              <w:keepNext/>
              <w:keepLines/>
              <w:spacing w:after="0" w:line="276" w:lineRule="auto"/>
              <w:jc w:val="left"/>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Item</w:t>
            </w:r>
          </w:p>
        </w:tc>
        <w:tc>
          <w:tcPr>
            <w:tcW w:w="1322" w:type="dxa"/>
            <w:tcBorders>
              <w:top w:val="single" w:sz="4" w:space="0" w:color="auto"/>
              <w:bottom w:val="single" w:sz="4" w:space="0" w:color="auto"/>
            </w:tcBorders>
            <w:vAlign w:val="center"/>
          </w:tcPr>
          <w:p w14:paraId="2DFFA450" w14:textId="77777777" w:rsidR="000E6A80" w:rsidRPr="001F287A" w:rsidRDefault="005D3367"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W</w:t>
            </w:r>
            <w:r w:rsidR="000E6A80" w:rsidRPr="001F287A">
              <w:rPr>
                <w:rFonts w:asciiTheme="majorBidi" w:eastAsia="Times New Roman" w:hAnsiTheme="majorBidi" w:cstheme="majorBidi"/>
                <w:b/>
                <w:bCs/>
                <w:lang w:eastAsia="en-GB"/>
              </w:rPr>
              <w:t>eight</w:t>
            </w:r>
          </w:p>
          <w:p w14:paraId="434F5E77" w14:textId="77777777" w:rsidR="005D3367" w:rsidRPr="001F287A" w:rsidRDefault="005D3367"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(gr)</w:t>
            </w:r>
          </w:p>
        </w:tc>
        <w:tc>
          <w:tcPr>
            <w:tcW w:w="1843" w:type="dxa"/>
            <w:tcBorders>
              <w:top w:val="single" w:sz="4" w:space="0" w:color="auto"/>
              <w:bottom w:val="single" w:sz="4" w:space="0" w:color="auto"/>
            </w:tcBorders>
            <w:vAlign w:val="center"/>
          </w:tcPr>
          <w:p w14:paraId="56E7C70F" w14:textId="77777777" w:rsidR="005D3367" w:rsidRPr="001F287A" w:rsidRDefault="000E6A80"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Max. temp. rise</w:t>
            </w:r>
          </w:p>
          <w:p w14:paraId="14CC5D66" w14:textId="77777777" w:rsidR="000E6A80" w:rsidRPr="001F287A" w:rsidRDefault="000E6A80"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(K)</w:t>
            </w:r>
          </w:p>
        </w:tc>
        <w:tc>
          <w:tcPr>
            <w:tcW w:w="1749" w:type="dxa"/>
            <w:tcBorders>
              <w:top w:val="single" w:sz="4" w:space="0" w:color="auto"/>
              <w:bottom w:val="single" w:sz="4" w:space="0" w:color="auto"/>
            </w:tcBorders>
            <w:vAlign w:val="center"/>
          </w:tcPr>
          <w:p w14:paraId="7F27C873" w14:textId="77777777" w:rsidR="005D3367" w:rsidRPr="001F287A" w:rsidRDefault="000E6A80"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Ave. temp.</w:t>
            </w:r>
            <w:r w:rsidR="005D3367" w:rsidRPr="001F287A">
              <w:rPr>
                <w:rFonts w:asciiTheme="majorBidi" w:eastAsia="Times New Roman" w:hAnsiTheme="majorBidi" w:cstheme="majorBidi"/>
                <w:b/>
                <w:bCs/>
                <w:lang w:eastAsia="en-GB"/>
              </w:rPr>
              <w:t xml:space="preserve"> rise</w:t>
            </w:r>
          </w:p>
          <w:p w14:paraId="3441DF09" w14:textId="77777777" w:rsidR="000E6A80" w:rsidRPr="001F287A" w:rsidRDefault="000E6A80"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(K)</w:t>
            </w:r>
          </w:p>
        </w:tc>
        <w:tc>
          <w:tcPr>
            <w:tcW w:w="1701" w:type="dxa"/>
            <w:tcBorders>
              <w:top w:val="single" w:sz="4" w:space="0" w:color="auto"/>
              <w:bottom w:val="single" w:sz="4" w:space="0" w:color="auto"/>
            </w:tcBorders>
            <w:vAlign w:val="center"/>
          </w:tcPr>
          <w:p w14:paraId="5E162E77" w14:textId="77777777" w:rsidR="005D3367" w:rsidRPr="001F287A" w:rsidRDefault="005D3367"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Pressure drop</w:t>
            </w:r>
          </w:p>
          <w:p w14:paraId="14016F0A" w14:textId="77777777" w:rsidR="000E6A80" w:rsidRPr="001F287A" w:rsidRDefault="000E6A80" w:rsidP="00186D43">
            <w:pPr>
              <w:keepNext/>
              <w:keepLines/>
              <w:spacing w:after="0" w:line="276" w:lineRule="auto"/>
              <w:jc w:val="center"/>
              <w:rPr>
                <w:rFonts w:asciiTheme="majorBidi" w:eastAsia="Times New Roman" w:hAnsiTheme="majorBidi" w:cstheme="majorBidi"/>
                <w:b/>
                <w:bCs/>
                <w:lang w:eastAsia="en-GB"/>
              </w:rPr>
            </w:pPr>
            <w:r w:rsidRPr="001F287A">
              <w:rPr>
                <w:rFonts w:asciiTheme="majorBidi" w:eastAsia="Times New Roman" w:hAnsiTheme="majorBidi" w:cstheme="majorBidi"/>
                <w:b/>
                <w:bCs/>
                <w:lang w:eastAsia="en-GB"/>
              </w:rPr>
              <w:t>(Pa)</w:t>
            </w:r>
          </w:p>
        </w:tc>
      </w:tr>
      <w:tr w:rsidR="00E33751" w:rsidRPr="001F287A" w14:paraId="5662DCA7" w14:textId="77777777" w:rsidTr="00745DA5">
        <w:trPr>
          <w:jc w:val="center"/>
        </w:trPr>
        <w:tc>
          <w:tcPr>
            <w:tcW w:w="2268" w:type="dxa"/>
            <w:tcBorders>
              <w:top w:val="single" w:sz="4" w:space="0" w:color="auto"/>
            </w:tcBorders>
            <w:vAlign w:val="center"/>
          </w:tcPr>
          <w:p w14:paraId="1F8E3578" w14:textId="77777777" w:rsidR="000E6A80" w:rsidRPr="001F287A" w:rsidRDefault="00745DA5" w:rsidP="00186D43">
            <w:pPr>
              <w:keepNext/>
              <w:keepLines/>
              <w:spacing w:before="60" w:after="60" w:line="276" w:lineRule="auto"/>
              <w:jc w:val="left"/>
              <w:rPr>
                <w:rFonts w:asciiTheme="majorBidi" w:eastAsia="Times New Roman" w:hAnsiTheme="majorBidi" w:cstheme="majorBidi"/>
                <w:lang w:eastAsia="en-GB"/>
              </w:rPr>
            </w:pPr>
            <w:r w:rsidRPr="001F287A">
              <w:rPr>
                <w:rFonts w:asciiTheme="majorBidi" w:eastAsia="Times New Roman" w:hAnsiTheme="majorBidi" w:cstheme="majorBidi"/>
                <w:lang w:eastAsia="en-GB"/>
              </w:rPr>
              <w:t>N</w:t>
            </w:r>
            <w:r w:rsidR="000E6A80" w:rsidRPr="001F287A">
              <w:rPr>
                <w:rFonts w:asciiTheme="majorBidi" w:eastAsia="Times New Roman" w:hAnsiTheme="majorBidi" w:cstheme="majorBidi"/>
                <w:lang w:eastAsia="en-GB"/>
              </w:rPr>
              <w:t xml:space="preserve">on-porous </w:t>
            </w:r>
            <w:r w:rsidR="006F54CA" w:rsidRPr="001F287A">
              <w:rPr>
                <w:rFonts w:asciiTheme="majorBidi" w:eastAsia="Times New Roman" w:hAnsiTheme="majorBidi" w:cstheme="majorBidi"/>
                <w:lang w:eastAsia="en-GB"/>
              </w:rPr>
              <w:t>MCHS</w:t>
            </w:r>
          </w:p>
        </w:tc>
        <w:tc>
          <w:tcPr>
            <w:tcW w:w="1322" w:type="dxa"/>
            <w:tcBorders>
              <w:top w:val="single" w:sz="4" w:space="0" w:color="auto"/>
            </w:tcBorders>
            <w:vAlign w:val="center"/>
          </w:tcPr>
          <w:p w14:paraId="2DA5EFEC"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2.34</w:t>
            </w:r>
          </w:p>
        </w:tc>
        <w:tc>
          <w:tcPr>
            <w:tcW w:w="1843" w:type="dxa"/>
            <w:tcBorders>
              <w:top w:val="single" w:sz="4" w:space="0" w:color="auto"/>
            </w:tcBorders>
            <w:vAlign w:val="center"/>
          </w:tcPr>
          <w:p w14:paraId="51F1F478" w14:textId="77777777" w:rsidR="000E6A80" w:rsidRPr="001F287A" w:rsidRDefault="000E6A80"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27.5</w:t>
            </w:r>
          </w:p>
        </w:tc>
        <w:tc>
          <w:tcPr>
            <w:tcW w:w="1749" w:type="dxa"/>
            <w:tcBorders>
              <w:top w:val="single" w:sz="4" w:space="0" w:color="auto"/>
            </w:tcBorders>
            <w:vAlign w:val="center"/>
          </w:tcPr>
          <w:p w14:paraId="4A3C813A" w14:textId="77777777" w:rsidR="000E6A80" w:rsidRPr="001F287A" w:rsidRDefault="000E6A80"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24.6</w:t>
            </w:r>
          </w:p>
        </w:tc>
        <w:tc>
          <w:tcPr>
            <w:tcW w:w="1701" w:type="dxa"/>
            <w:tcBorders>
              <w:top w:val="single" w:sz="4" w:space="0" w:color="auto"/>
            </w:tcBorders>
            <w:vAlign w:val="center"/>
          </w:tcPr>
          <w:p w14:paraId="0E365B8D"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4.3</w:t>
            </w:r>
          </w:p>
        </w:tc>
      </w:tr>
      <w:tr w:rsidR="00E33751" w:rsidRPr="001F287A" w14:paraId="32DD2635" w14:textId="77777777" w:rsidTr="00745DA5">
        <w:trPr>
          <w:jc w:val="center"/>
        </w:trPr>
        <w:tc>
          <w:tcPr>
            <w:tcW w:w="2268" w:type="dxa"/>
            <w:vAlign w:val="center"/>
          </w:tcPr>
          <w:p w14:paraId="29B7E7DC" w14:textId="77777777" w:rsidR="000E6A80" w:rsidRPr="001F287A" w:rsidRDefault="0032233F" w:rsidP="00186D43">
            <w:pPr>
              <w:keepNext/>
              <w:keepLines/>
              <w:spacing w:before="60" w:after="60" w:line="276" w:lineRule="auto"/>
              <w:jc w:val="left"/>
              <w:rPr>
                <w:rFonts w:asciiTheme="majorBidi" w:eastAsia="Times New Roman" w:hAnsiTheme="majorBidi" w:cstheme="majorBidi"/>
                <w:lang w:eastAsia="en-GB"/>
              </w:rPr>
            </w:pPr>
            <w:r w:rsidRPr="001F287A">
              <w:t>10%</w:t>
            </w:r>
            <w:r w:rsidR="000E6A80" w:rsidRPr="001F287A">
              <w:t xml:space="preserve"> porous </w:t>
            </w:r>
            <w:r w:rsidR="006F54CA" w:rsidRPr="001F287A">
              <w:rPr>
                <w:rFonts w:asciiTheme="majorBidi" w:eastAsia="Times New Roman" w:hAnsiTheme="majorBidi" w:cstheme="majorBidi"/>
                <w:lang w:eastAsia="en-GB"/>
              </w:rPr>
              <w:t>MCHS</w:t>
            </w:r>
          </w:p>
        </w:tc>
        <w:tc>
          <w:tcPr>
            <w:tcW w:w="1322" w:type="dxa"/>
            <w:vAlign w:val="center"/>
          </w:tcPr>
          <w:p w14:paraId="0F4699B3"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2.39</w:t>
            </w:r>
            <w:r w:rsidR="00477734"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w:t>
            </w:r>
            <w:r w:rsidR="000E6A80" w:rsidRPr="001F287A">
              <w:rPr>
                <w:rFonts w:asciiTheme="majorBidi" w:eastAsia="Times New Roman" w:hAnsiTheme="majorBidi" w:cstheme="majorBidi"/>
                <w:lang w:eastAsia="en-GB"/>
              </w:rPr>
              <w:t>1</w:t>
            </w:r>
            <w:r w:rsidR="005D3367" w:rsidRPr="001F287A">
              <w:rPr>
                <w:rFonts w:asciiTheme="majorBidi" w:eastAsia="Times New Roman" w:hAnsiTheme="majorBidi" w:cstheme="majorBidi"/>
                <w:lang w:eastAsia="en-GB"/>
              </w:rPr>
              <w:t>.</w:t>
            </w:r>
            <w:r w:rsidR="000E6A80" w:rsidRPr="001F287A">
              <w:rPr>
                <w:rFonts w:asciiTheme="majorBidi" w:eastAsia="Times New Roman" w:hAnsiTheme="majorBidi" w:cstheme="majorBidi"/>
                <w:lang w:eastAsia="en-GB"/>
              </w:rPr>
              <w:t>02</w:t>
            </w:r>
            <w:r w:rsidRPr="001F287A">
              <w:rPr>
                <w:rFonts w:asciiTheme="majorBidi" w:eastAsia="Times New Roman" w:hAnsiTheme="majorBidi" w:cstheme="majorBidi"/>
                <w:lang w:eastAsia="en-GB"/>
              </w:rPr>
              <w:t>)</w:t>
            </w:r>
          </w:p>
        </w:tc>
        <w:tc>
          <w:tcPr>
            <w:tcW w:w="1843" w:type="dxa"/>
            <w:vAlign w:val="center"/>
          </w:tcPr>
          <w:p w14:paraId="2283130A" w14:textId="77777777" w:rsidR="000E6A80" w:rsidRPr="001F287A" w:rsidRDefault="000E6A80" w:rsidP="00067045">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16.7</w:t>
            </w:r>
            <w:r w:rsidR="007971B3" w:rsidRPr="001F287A">
              <w:rPr>
                <w:rFonts w:asciiTheme="majorBidi" w:eastAsia="Times New Roman" w:hAnsiTheme="majorBidi" w:cstheme="majorBidi"/>
                <w:lang w:eastAsia="en-GB"/>
              </w:rPr>
              <w:t>(</w:t>
            </w:r>
            <w:r w:rsidR="005D3367" w:rsidRPr="001F287A">
              <w:rPr>
                <w:rFonts w:asciiTheme="majorBidi" w:eastAsia="Times New Roman" w:hAnsiTheme="majorBidi" w:cstheme="majorBidi"/>
                <w:lang w:eastAsia="en-GB"/>
              </w:rPr>
              <w:t>0.6</w:t>
            </w:r>
            <w:r w:rsidR="00067045" w:rsidRPr="001F287A">
              <w:rPr>
                <w:rFonts w:asciiTheme="majorBidi" w:eastAsia="Times New Roman" w:hAnsiTheme="majorBidi" w:cstheme="majorBidi"/>
                <w:lang w:eastAsia="en-GB"/>
              </w:rPr>
              <w:t>1</w:t>
            </w:r>
            <w:r w:rsidR="007971B3" w:rsidRPr="001F287A">
              <w:rPr>
                <w:rFonts w:asciiTheme="majorBidi" w:eastAsia="Times New Roman" w:hAnsiTheme="majorBidi" w:cstheme="majorBidi"/>
                <w:lang w:eastAsia="en-GB"/>
              </w:rPr>
              <w:t>)</w:t>
            </w:r>
          </w:p>
        </w:tc>
        <w:tc>
          <w:tcPr>
            <w:tcW w:w="1749" w:type="dxa"/>
            <w:vAlign w:val="center"/>
          </w:tcPr>
          <w:p w14:paraId="197E2427" w14:textId="77777777" w:rsidR="000E6A80" w:rsidRPr="001F287A" w:rsidRDefault="000E6A80" w:rsidP="00067045">
            <w:pPr>
              <w:keepNext/>
              <w:keepLines/>
              <w:tabs>
                <w:tab w:val="left" w:pos="864"/>
              </w:tab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15.</w:t>
            </w:r>
            <w:r w:rsidR="00067045" w:rsidRPr="001F287A">
              <w:rPr>
                <w:rFonts w:asciiTheme="majorBidi" w:eastAsia="Times New Roman" w:hAnsiTheme="majorBidi" w:cstheme="majorBidi"/>
                <w:lang w:eastAsia="en-GB"/>
              </w:rPr>
              <w:t>5</w:t>
            </w:r>
            <w:r w:rsidR="00FD6FAB" w:rsidRPr="001F287A">
              <w:rPr>
                <w:rFonts w:asciiTheme="majorBidi" w:eastAsia="Times New Roman" w:hAnsiTheme="majorBidi" w:cstheme="majorBidi"/>
                <w:lang w:eastAsia="en-GB"/>
              </w:rPr>
              <w:t xml:space="preserve"> (</w:t>
            </w:r>
            <w:r w:rsidR="005D3367" w:rsidRPr="001F287A">
              <w:rPr>
                <w:rFonts w:asciiTheme="majorBidi" w:eastAsia="Times New Roman" w:hAnsiTheme="majorBidi" w:cstheme="majorBidi"/>
                <w:lang w:eastAsia="en-GB"/>
              </w:rPr>
              <w:t>0.</w:t>
            </w:r>
            <w:r w:rsidR="00FD6FAB" w:rsidRPr="001F287A">
              <w:rPr>
                <w:rFonts w:asciiTheme="majorBidi" w:eastAsia="Times New Roman" w:hAnsiTheme="majorBidi" w:cstheme="majorBidi"/>
                <w:lang w:eastAsia="en-GB"/>
              </w:rPr>
              <w:t>6</w:t>
            </w:r>
            <w:r w:rsidR="00067045" w:rsidRPr="001F287A">
              <w:rPr>
                <w:rFonts w:asciiTheme="majorBidi" w:eastAsia="Times New Roman" w:hAnsiTheme="majorBidi" w:cstheme="majorBidi"/>
                <w:lang w:eastAsia="en-GB"/>
              </w:rPr>
              <w:t>3</w:t>
            </w:r>
            <w:r w:rsidR="00FD6FAB" w:rsidRPr="001F287A">
              <w:rPr>
                <w:rFonts w:asciiTheme="majorBidi" w:eastAsia="Times New Roman" w:hAnsiTheme="majorBidi" w:cstheme="majorBidi"/>
                <w:lang w:eastAsia="en-GB"/>
              </w:rPr>
              <w:t>)</w:t>
            </w:r>
          </w:p>
        </w:tc>
        <w:tc>
          <w:tcPr>
            <w:tcW w:w="1701" w:type="dxa"/>
            <w:vAlign w:val="center"/>
          </w:tcPr>
          <w:p w14:paraId="173DA484"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30.5</w:t>
            </w:r>
            <w:r w:rsidR="005D3367" w:rsidRPr="001F287A">
              <w:rPr>
                <w:rFonts w:asciiTheme="majorBidi" w:eastAsia="Times New Roman" w:hAnsiTheme="majorBidi" w:cstheme="majorBidi"/>
                <w:lang w:eastAsia="en-GB"/>
              </w:rPr>
              <w:t xml:space="preserve"> (7.1)</w:t>
            </w:r>
          </w:p>
        </w:tc>
      </w:tr>
      <w:tr w:rsidR="00E33751" w:rsidRPr="001F287A" w14:paraId="14BD1918" w14:textId="77777777" w:rsidTr="00745DA5">
        <w:trPr>
          <w:jc w:val="center"/>
        </w:trPr>
        <w:tc>
          <w:tcPr>
            <w:tcW w:w="2268" w:type="dxa"/>
            <w:tcBorders>
              <w:bottom w:val="single" w:sz="4" w:space="0" w:color="auto"/>
            </w:tcBorders>
            <w:vAlign w:val="center"/>
          </w:tcPr>
          <w:p w14:paraId="690F9951" w14:textId="77777777" w:rsidR="000E6A80" w:rsidRPr="001F287A" w:rsidRDefault="00745DA5" w:rsidP="00186D43">
            <w:pPr>
              <w:keepNext/>
              <w:keepLines/>
              <w:spacing w:before="60" w:after="60" w:line="276" w:lineRule="auto"/>
              <w:jc w:val="left"/>
              <w:rPr>
                <w:rFonts w:asciiTheme="majorBidi" w:eastAsia="Times New Roman" w:hAnsiTheme="majorBidi" w:cstheme="majorBidi"/>
                <w:lang w:eastAsia="en-GB"/>
              </w:rPr>
            </w:pPr>
            <w:r w:rsidRPr="001F287A">
              <w:rPr>
                <w:rFonts w:asciiTheme="majorBidi" w:eastAsia="Times New Roman" w:hAnsiTheme="majorBidi" w:cstheme="majorBidi"/>
                <w:lang w:eastAsia="en-GB"/>
              </w:rPr>
              <w:t>F</w:t>
            </w:r>
            <w:r w:rsidR="000E6A80" w:rsidRPr="001F287A">
              <w:rPr>
                <w:rFonts w:asciiTheme="majorBidi" w:eastAsia="Times New Roman" w:hAnsiTheme="majorBidi" w:cstheme="majorBidi"/>
                <w:lang w:eastAsia="en-GB"/>
              </w:rPr>
              <w:t>ull</w:t>
            </w:r>
            <w:r w:rsidR="006F54CA" w:rsidRPr="001F287A">
              <w:rPr>
                <w:rFonts w:asciiTheme="majorBidi" w:eastAsia="Times New Roman" w:hAnsiTheme="majorBidi" w:cstheme="majorBidi"/>
                <w:lang w:eastAsia="en-GB"/>
              </w:rPr>
              <w:t>y</w:t>
            </w:r>
            <w:r w:rsidR="000E6A80" w:rsidRPr="001F287A">
              <w:rPr>
                <w:rFonts w:asciiTheme="majorBidi" w:eastAsia="Times New Roman" w:hAnsiTheme="majorBidi" w:cstheme="majorBidi"/>
                <w:lang w:eastAsia="en-GB"/>
              </w:rPr>
              <w:t xml:space="preserve"> porous </w:t>
            </w:r>
            <w:r w:rsidR="006F54CA" w:rsidRPr="001F287A">
              <w:rPr>
                <w:rFonts w:asciiTheme="majorBidi" w:eastAsia="Times New Roman" w:hAnsiTheme="majorBidi" w:cstheme="majorBidi"/>
                <w:lang w:eastAsia="en-GB"/>
              </w:rPr>
              <w:t>MCHS</w:t>
            </w:r>
          </w:p>
        </w:tc>
        <w:tc>
          <w:tcPr>
            <w:tcW w:w="1322" w:type="dxa"/>
            <w:tcBorders>
              <w:bottom w:val="single" w:sz="4" w:space="0" w:color="auto"/>
            </w:tcBorders>
            <w:vAlign w:val="center"/>
          </w:tcPr>
          <w:p w14:paraId="16799F01"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2.81</w:t>
            </w:r>
            <w:r w:rsidR="00477734"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w:t>
            </w:r>
            <w:r w:rsidR="005D3367" w:rsidRPr="001F287A">
              <w:rPr>
                <w:rFonts w:asciiTheme="majorBidi" w:eastAsia="Times New Roman" w:hAnsiTheme="majorBidi" w:cstheme="majorBidi"/>
                <w:lang w:eastAsia="en-GB"/>
              </w:rPr>
              <w:t>1.2</w:t>
            </w:r>
            <w:r w:rsidRPr="001F287A">
              <w:rPr>
                <w:rFonts w:asciiTheme="majorBidi" w:eastAsia="Times New Roman" w:hAnsiTheme="majorBidi" w:cstheme="majorBidi"/>
                <w:lang w:eastAsia="en-GB"/>
              </w:rPr>
              <w:t>)</w:t>
            </w:r>
          </w:p>
        </w:tc>
        <w:tc>
          <w:tcPr>
            <w:tcW w:w="1843" w:type="dxa"/>
            <w:tcBorders>
              <w:bottom w:val="single" w:sz="4" w:space="0" w:color="auto"/>
            </w:tcBorders>
            <w:vAlign w:val="center"/>
          </w:tcPr>
          <w:p w14:paraId="52D5B664" w14:textId="77777777" w:rsidR="000E6A80" w:rsidRPr="001F287A" w:rsidRDefault="000E6A80"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15.8</w:t>
            </w:r>
            <w:r w:rsidR="00477734" w:rsidRPr="001F287A">
              <w:rPr>
                <w:rFonts w:asciiTheme="majorBidi" w:eastAsia="Times New Roman" w:hAnsiTheme="majorBidi" w:cstheme="majorBidi"/>
                <w:lang w:eastAsia="en-GB"/>
              </w:rPr>
              <w:t xml:space="preserve"> (</w:t>
            </w:r>
            <w:r w:rsidR="005D3367" w:rsidRPr="001F287A">
              <w:rPr>
                <w:rFonts w:asciiTheme="majorBidi" w:eastAsia="Times New Roman" w:hAnsiTheme="majorBidi" w:cstheme="majorBidi"/>
                <w:lang w:eastAsia="en-GB"/>
              </w:rPr>
              <w:t>0.</w:t>
            </w:r>
            <w:r w:rsidR="007971B3" w:rsidRPr="001F287A">
              <w:rPr>
                <w:rFonts w:asciiTheme="majorBidi" w:eastAsia="Times New Roman" w:hAnsiTheme="majorBidi" w:cstheme="majorBidi"/>
                <w:lang w:eastAsia="en-GB"/>
              </w:rPr>
              <w:t>57)</w:t>
            </w:r>
          </w:p>
        </w:tc>
        <w:tc>
          <w:tcPr>
            <w:tcW w:w="1749" w:type="dxa"/>
            <w:tcBorders>
              <w:bottom w:val="single" w:sz="4" w:space="0" w:color="auto"/>
            </w:tcBorders>
            <w:vAlign w:val="center"/>
          </w:tcPr>
          <w:p w14:paraId="6BC2E9AD" w14:textId="77777777" w:rsidR="000E6A80" w:rsidRPr="001F287A" w:rsidRDefault="000E6A80" w:rsidP="00067045">
            <w:pPr>
              <w:keepNext/>
              <w:keepLines/>
              <w:tabs>
                <w:tab w:val="left" w:pos="902"/>
              </w:tab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1</w:t>
            </w:r>
            <w:r w:rsidR="00067045" w:rsidRPr="001F287A">
              <w:rPr>
                <w:rFonts w:asciiTheme="majorBidi" w:eastAsia="Times New Roman" w:hAnsiTheme="majorBidi" w:cstheme="majorBidi"/>
                <w:lang w:eastAsia="en-GB"/>
              </w:rPr>
              <w:t>2</w:t>
            </w:r>
            <w:r w:rsidRPr="001F287A">
              <w:rPr>
                <w:rFonts w:asciiTheme="majorBidi" w:eastAsia="Times New Roman" w:hAnsiTheme="majorBidi" w:cstheme="majorBidi"/>
                <w:lang w:eastAsia="en-GB"/>
              </w:rPr>
              <w:t>.</w:t>
            </w:r>
            <w:r w:rsidR="00067045" w:rsidRPr="001F287A">
              <w:rPr>
                <w:rFonts w:asciiTheme="majorBidi" w:eastAsia="Times New Roman" w:hAnsiTheme="majorBidi" w:cstheme="majorBidi"/>
                <w:lang w:eastAsia="en-GB"/>
              </w:rPr>
              <w:t>1</w:t>
            </w:r>
            <w:r w:rsidR="00477734" w:rsidRPr="001F287A">
              <w:rPr>
                <w:rFonts w:asciiTheme="majorBidi" w:eastAsia="Times New Roman" w:hAnsiTheme="majorBidi" w:cstheme="majorBidi"/>
                <w:lang w:eastAsia="en-GB"/>
              </w:rPr>
              <w:t xml:space="preserve"> </w:t>
            </w:r>
            <w:r w:rsidR="00FD6FAB" w:rsidRPr="001F287A">
              <w:rPr>
                <w:rFonts w:asciiTheme="majorBidi" w:eastAsia="Times New Roman" w:hAnsiTheme="majorBidi" w:cstheme="majorBidi"/>
                <w:lang w:eastAsia="en-GB"/>
              </w:rPr>
              <w:t>(</w:t>
            </w:r>
            <w:r w:rsidR="005D3367" w:rsidRPr="001F287A">
              <w:rPr>
                <w:rFonts w:asciiTheme="majorBidi" w:eastAsia="Times New Roman" w:hAnsiTheme="majorBidi" w:cstheme="majorBidi"/>
                <w:lang w:eastAsia="en-GB"/>
              </w:rPr>
              <w:t>0.</w:t>
            </w:r>
            <w:r w:rsidR="00067045" w:rsidRPr="001F287A">
              <w:rPr>
                <w:rFonts w:asciiTheme="majorBidi" w:eastAsia="Times New Roman" w:hAnsiTheme="majorBidi" w:cstheme="majorBidi"/>
                <w:lang w:eastAsia="en-GB"/>
              </w:rPr>
              <w:t>49</w:t>
            </w:r>
            <w:r w:rsidR="00FD6FAB" w:rsidRPr="001F287A">
              <w:rPr>
                <w:rFonts w:asciiTheme="majorBidi" w:eastAsia="Times New Roman" w:hAnsiTheme="majorBidi" w:cstheme="majorBidi"/>
                <w:lang w:eastAsia="en-GB"/>
              </w:rPr>
              <w:t>)</w:t>
            </w:r>
          </w:p>
        </w:tc>
        <w:tc>
          <w:tcPr>
            <w:tcW w:w="1701" w:type="dxa"/>
            <w:tcBorders>
              <w:bottom w:val="single" w:sz="4" w:space="0" w:color="auto"/>
            </w:tcBorders>
            <w:vAlign w:val="center"/>
          </w:tcPr>
          <w:p w14:paraId="2F8B7966" w14:textId="77777777" w:rsidR="000E6A80" w:rsidRPr="001F287A" w:rsidRDefault="007971B3" w:rsidP="00186D43">
            <w:pPr>
              <w:keepNext/>
              <w:keepLines/>
              <w:spacing w:before="60" w:after="60" w:line="276" w:lineRule="auto"/>
              <w:jc w:val="center"/>
              <w:rPr>
                <w:rFonts w:asciiTheme="majorBidi" w:eastAsia="Times New Roman" w:hAnsiTheme="majorBidi" w:cstheme="majorBidi"/>
                <w:lang w:eastAsia="en-GB"/>
              </w:rPr>
            </w:pPr>
            <w:r w:rsidRPr="001F287A">
              <w:rPr>
                <w:rFonts w:asciiTheme="majorBidi" w:eastAsia="Times New Roman" w:hAnsiTheme="majorBidi" w:cstheme="majorBidi"/>
                <w:lang w:eastAsia="en-GB"/>
              </w:rPr>
              <w:t>268.14</w:t>
            </w:r>
            <w:r w:rsidR="00477734" w:rsidRPr="001F287A">
              <w:rPr>
                <w:rFonts w:asciiTheme="majorBidi" w:eastAsia="Times New Roman" w:hAnsiTheme="majorBidi" w:cstheme="majorBidi"/>
                <w:lang w:eastAsia="en-GB"/>
              </w:rPr>
              <w:t xml:space="preserve"> </w:t>
            </w:r>
            <w:r w:rsidR="005D3367" w:rsidRPr="001F287A">
              <w:rPr>
                <w:rFonts w:asciiTheme="majorBidi" w:eastAsia="Times New Roman" w:hAnsiTheme="majorBidi" w:cstheme="majorBidi"/>
                <w:lang w:eastAsia="en-GB"/>
              </w:rPr>
              <w:t>(62.4)</w:t>
            </w:r>
          </w:p>
        </w:tc>
      </w:tr>
      <w:tr w:rsidR="00186D43" w:rsidRPr="001F287A" w14:paraId="6A31FEEC" w14:textId="77777777" w:rsidTr="00745DA5">
        <w:trPr>
          <w:jc w:val="center"/>
        </w:trPr>
        <w:tc>
          <w:tcPr>
            <w:tcW w:w="8883" w:type="dxa"/>
            <w:gridSpan w:val="5"/>
            <w:tcBorders>
              <w:top w:val="single" w:sz="4" w:space="0" w:color="auto"/>
            </w:tcBorders>
            <w:vAlign w:val="center"/>
          </w:tcPr>
          <w:p w14:paraId="35787BCC" w14:textId="77777777" w:rsidR="00186D43" w:rsidRPr="001F287A" w:rsidRDefault="00186D43" w:rsidP="00186D43">
            <w:pPr>
              <w:keepNext/>
              <w:keepLines/>
              <w:spacing w:before="60" w:after="60" w:line="276" w:lineRule="auto"/>
              <w:jc w:val="left"/>
              <w:rPr>
                <w:rFonts w:asciiTheme="majorBidi" w:eastAsia="Times New Roman" w:hAnsiTheme="majorBidi" w:cstheme="majorBidi"/>
                <w:lang w:eastAsia="en-GB"/>
              </w:rPr>
            </w:pPr>
            <w:r w:rsidRPr="001F287A">
              <w:rPr>
                <w:rFonts w:asciiTheme="majorBidi" w:eastAsia="Times New Roman" w:hAnsiTheme="majorBidi" w:cstheme="majorBidi"/>
                <w:sz w:val="20"/>
                <w:szCs w:val="20"/>
                <w:lang w:eastAsia="en-GB"/>
              </w:rPr>
              <w:t xml:space="preserve">Note: </w:t>
            </w:r>
            <w:r w:rsidR="00C57E26" w:rsidRPr="001F287A">
              <w:rPr>
                <w:rFonts w:asciiTheme="majorBidi" w:eastAsia="Times New Roman" w:hAnsiTheme="majorBidi" w:cstheme="majorBidi"/>
                <w:sz w:val="20"/>
                <w:szCs w:val="20"/>
                <w:lang w:eastAsia="en-GB"/>
              </w:rPr>
              <w:t>number in parenthesis indicates the ratio to non-porous MCHS value</w:t>
            </w:r>
          </w:p>
        </w:tc>
      </w:tr>
    </w:tbl>
    <w:p w14:paraId="1B0D9E52" w14:textId="77777777" w:rsidR="00AA767D" w:rsidRPr="001F287A" w:rsidRDefault="00AA767D" w:rsidP="00AA767D">
      <w:pPr>
        <w:pStyle w:val="ListParagraph"/>
        <w:autoSpaceDE/>
        <w:autoSpaceDN/>
        <w:adjustRightInd/>
        <w:spacing w:after="160" w:line="276" w:lineRule="auto"/>
        <w:ind w:left="284"/>
        <w:jc w:val="left"/>
        <w:rPr>
          <w:rFonts w:asciiTheme="majorBidi" w:eastAsia="Times New Roman" w:hAnsiTheme="majorBidi" w:cstheme="majorBidi"/>
          <w:b/>
          <w:bCs/>
          <w:sz w:val="28"/>
          <w:szCs w:val="28"/>
          <w:lang w:eastAsia="en-GB"/>
        </w:rPr>
      </w:pPr>
    </w:p>
    <w:p w14:paraId="747F698E" w14:textId="77777777" w:rsidR="00AB130C" w:rsidRPr="001F287A" w:rsidRDefault="00AB130C" w:rsidP="0066659B">
      <w:pPr>
        <w:pStyle w:val="ListParagraph"/>
        <w:numPr>
          <w:ilvl w:val="0"/>
          <w:numId w:val="17"/>
        </w:numPr>
        <w:autoSpaceDE/>
        <w:autoSpaceDN/>
        <w:adjustRightInd/>
        <w:spacing w:after="160" w:line="276" w:lineRule="auto"/>
        <w:ind w:left="284" w:hanging="284"/>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t>Conclusion</w:t>
      </w:r>
    </w:p>
    <w:p w14:paraId="57016E83" w14:textId="77777777" w:rsidR="00AB4255" w:rsidRPr="001F287A" w:rsidRDefault="00AB130C" w:rsidP="007F3389">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 xml:space="preserve">Thermal management of Li-ion batteries is the main challenge for EV manufacturers. Even though many battery cooling systems have been introduced, it is still looking for an efficient and cost-effective cooling method for widespread application. From the literature study, it was found that liquid cooling with </w:t>
      </w:r>
      <w:r w:rsidR="00AA2CA4" w:rsidRPr="001F287A">
        <w:rPr>
          <w:rFonts w:asciiTheme="majorBidi" w:eastAsia="Times New Roman" w:hAnsiTheme="majorBidi" w:cstheme="majorBidi"/>
          <w:sz w:val="22"/>
          <w:szCs w:val="22"/>
          <w:lang w:eastAsia="en-GB"/>
        </w:rPr>
        <w:t>MCHS</w:t>
      </w:r>
      <w:r w:rsidRPr="001F287A">
        <w:rPr>
          <w:rFonts w:asciiTheme="majorBidi" w:eastAsia="Times New Roman" w:hAnsiTheme="majorBidi" w:cstheme="majorBidi"/>
          <w:lang w:eastAsia="en-GB"/>
        </w:rPr>
        <w:t xml:space="preserve"> is </w:t>
      </w:r>
      <w:r w:rsidR="00EE087A" w:rsidRPr="001F287A">
        <w:rPr>
          <w:rFonts w:asciiTheme="majorBidi" w:eastAsia="Times New Roman" w:hAnsiTheme="majorBidi" w:cstheme="majorBidi"/>
          <w:lang w:eastAsia="en-GB"/>
        </w:rPr>
        <w:t>a</w:t>
      </w:r>
      <w:r w:rsidRPr="001F287A">
        <w:rPr>
          <w:rFonts w:asciiTheme="majorBidi" w:eastAsia="Times New Roman" w:hAnsiTheme="majorBidi" w:cstheme="majorBidi"/>
          <w:lang w:eastAsia="en-GB"/>
        </w:rPr>
        <w:t xml:space="preserve"> common method in commercial applications. In addition to the high heat transfer capacity of the liquids used, the </w:t>
      </w:r>
      <w:r w:rsidR="00AA2CA4" w:rsidRPr="001F287A">
        <w:rPr>
          <w:rFonts w:asciiTheme="majorBidi" w:eastAsia="Times New Roman" w:hAnsiTheme="majorBidi" w:cstheme="majorBidi"/>
          <w:sz w:val="22"/>
          <w:szCs w:val="22"/>
          <w:lang w:eastAsia="en-GB"/>
        </w:rPr>
        <w:t>MCHS</w:t>
      </w:r>
      <w:r w:rsidRPr="001F287A">
        <w:rPr>
          <w:rFonts w:asciiTheme="majorBidi" w:eastAsia="Times New Roman" w:hAnsiTheme="majorBidi" w:cstheme="majorBidi"/>
          <w:lang w:eastAsia="en-GB"/>
        </w:rPr>
        <w:t xml:space="preserve"> will further improve the heat transfer rate with a reasonable pressure drop, which makes this method a preferable choice for manufacturers. However, this cooling system is heavier and more complex due to the high density and leakage issues of the </w:t>
      </w:r>
      <w:r w:rsidR="00F97439" w:rsidRPr="001F287A">
        <w:rPr>
          <w:rFonts w:asciiTheme="majorBidi" w:eastAsia="Times New Roman" w:hAnsiTheme="majorBidi" w:cstheme="majorBidi"/>
          <w:lang w:eastAsia="en-GB"/>
        </w:rPr>
        <w:t xml:space="preserve">used </w:t>
      </w:r>
      <w:r w:rsidRPr="001F287A">
        <w:rPr>
          <w:rFonts w:asciiTheme="majorBidi" w:eastAsia="Times New Roman" w:hAnsiTheme="majorBidi" w:cstheme="majorBidi"/>
          <w:lang w:eastAsia="en-GB"/>
        </w:rPr>
        <w:t xml:space="preserve">liquids. In this context, this </w:t>
      </w:r>
      <w:r w:rsidR="00EE087A" w:rsidRPr="001F287A">
        <w:rPr>
          <w:rFonts w:asciiTheme="majorBidi" w:eastAsia="Times New Roman" w:hAnsiTheme="majorBidi" w:cstheme="majorBidi"/>
          <w:lang w:eastAsia="en-GB"/>
        </w:rPr>
        <w:t>study</w:t>
      </w:r>
      <w:r w:rsidRPr="001F287A">
        <w:rPr>
          <w:rFonts w:asciiTheme="majorBidi" w:eastAsia="Times New Roman" w:hAnsiTheme="majorBidi" w:cstheme="majorBidi"/>
          <w:lang w:eastAsia="en-GB"/>
        </w:rPr>
        <w:t xml:space="preserve"> proposed </w:t>
      </w:r>
      <w:r w:rsidR="00F97439" w:rsidRPr="001F287A">
        <w:rPr>
          <w:rFonts w:asciiTheme="majorBidi" w:eastAsia="Times New Roman" w:hAnsiTheme="majorBidi" w:cstheme="majorBidi"/>
          <w:lang w:eastAsia="en-GB"/>
        </w:rPr>
        <w:t>using</w:t>
      </w:r>
      <w:r w:rsidRPr="001F287A">
        <w:rPr>
          <w:rFonts w:asciiTheme="majorBidi" w:eastAsia="Times New Roman" w:hAnsiTheme="majorBidi" w:cstheme="majorBidi"/>
          <w:lang w:eastAsia="en-GB"/>
        </w:rPr>
        <w:t xml:space="preserve"> air as a coolant for </w:t>
      </w:r>
      <w:r w:rsidR="00AA2CA4" w:rsidRPr="001F287A">
        <w:rPr>
          <w:rFonts w:asciiTheme="majorBidi" w:eastAsia="Times New Roman" w:hAnsiTheme="majorBidi" w:cstheme="majorBidi"/>
          <w:sz w:val="22"/>
          <w:szCs w:val="22"/>
          <w:lang w:eastAsia="en-GB"/>
        </w:rPr>
        <w:t>MCHS</w:t>
      </w:r>
      <w:r w:rsidR="00AA2CA4"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by adding porous zones inside the channel. This significantly reduced the channel</w:t>
      </w:r>
      <w:r w:rsidR="00102C2A"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s temperature by about 25 K, which is efficient enough to maintain the battery within its operating temperature limit. However, it was found that a fully porous duct causes a pressure drop of 268 Pa, which considerably increases the parasitic power consumption of the system. So, it was proposed to use intermittent porous zones within the cooling channel. The simulation results indicate that the </w:t>
      </w:r>
      <w:r w:rsidR="00D94828" w:rsidRPr="001F287A">
        <w:rPr>
          <w:rFonts w:asciiTheme="majorBidi" w:eastAsia="Times New Roman" w:hAnsiTheme="majorBidi" w:cstheme="majorBidi"/>
          <w:lang w:eastAsia="en-GB"/>
        </w:rPr>
        <w:t xml:space="preserve">mini-channel </w:t>
      </w:r>
      <w:r w:rsidRPr="001F287A">
        <w:rPr>
          <w:rFonts w:asciiTheme="majorBidi" w:eastAsia="Times New Roman" w:hAnsiTheme="majorBidi" w:cstheme="majorBidi"/>
          <w:lang w:eastAsia="en-GB"/>
        </w:rPr>
        <w:t xml:space="preserve">with intermittent porous zones is as light as an empty duct and can provide a heat transfer similar to a fully porous duct, with a pressure drop closer to an empty duct. However, the challenge of this idea was to locate the porous zones correctly within the cooling channel. To overcome this challenge, </w:t>
      </w:r>
      <w:r w:rsidR="007A6E85" w:rsidRPr="001F287A">
        <w:rPr>
          <w:rFonts w:asciiTheme="majorBidi" w:eastAsia="Times New Roman" w:hAnsiTheme="majorBidi" w:cstheme="majorBidi"/>
          <w:lang w:eastAsia="en-GB"/>
        </w:rPr>
        <w:t>a</w:t>
      </w:r>
      <w:r w:rsidRPr="001F287A">
        <w:rPr>
          <w:rFonts w:asciiTheme="majorBidi" w:eastAsia="Times New Roman" w:hAnsiTheme="majorBidi" w:cstheme="majorBidi"/>
          <w:lang w:eastAsia="en-GB"/>
        </w:rPr>
        <w:t xml:space="preserve"> </w:t>
      </w:r>
      <w:r w:rsidR="00540D9F" w:rsidRPr="001F287A">
        <w:rPr>
          <w:rFonts w:asciiTheme="majorBidi" w:eastAsia="Times New Roman" w:hAnsiTheme="majorBidi" w:cstheme="majorBidi"/>
          <w:lang w:eastAsia="en-GB"/>
        </w:rPr>
        <w:t>novel approach</w:t>
      </w:r>
      <w:r w:rsidRPr="001F287A">
        <w:rPr>
          <w:rFonts w:asciiTheme="majorBidi" w:eastAsia="Times New Roman" w:hAnsiTheme="majorBidi" w:cstheme="majorBidi"/>
          <w:lang w:eastAsia="en-GB"/>
        </w:rPr>
        <w:t xml:space="preserve"> </w:t>
      </w:r>
      <w:r w:rsidR="007A6E85" w:rsidRPr="001F287A">
        <w:rPr>
          <w:rFonts w:asciiTheme="majorBidi" w:eastAsia="Times New Roman" w:hAnsiTheme="majorBidi" w:cstheme="majorBidi"/>
          <w:lang w:eastAsia="en-GB"/>
        </w:rPr>
        <w:t>was</w:t>
      </w:r>
      <w:r w:rsidRPr="001F287A">
        <w:rPr>
          <w:rFonts w:asciiTheme="majorBidi" w:eastAsia="Times New Roman" w:hAnsiTheme="majorBidi" w:cstheme="majorBidi"/>
          <w:lang w:eastAsia="en-GB"/>
        </w:rPr>
        <w:t xml:space="preserve"> proposed to identify the best locations of porous zones within the channel. </w:t>
      </w:r>
      <w:r w:rsidR="007A6E85" w:rsidRPr="001F287A">
        <w:rPr>
          <w:rFonts w:asciiTheme="majorBidi" w:eastAsia="Times New Roman" w:hAnsiTheme="majorBidi" w:cstheme="majorBidi"/>
          <w:lang w:eastAsia="en-GB"/>
        </w:rPr>
        <w:t>It is an iterative method</w:t>
      </w:r>
      <w:r w:rsidRPr="001F287A">
        <w:rPr>
          <w:rFonts w:asciiTheme="majorBidi" w:eastAsia="Times New Roman" w:hAnsiTheme="majorBidi" w:cstheme="majorBidi"/>
          <w:lang w:eastAsia="en-GB"/>
        </w:rPr>
        <w:t xml:space="preserve"> that work</w:t>
      </w:r>
      <w:r w:rsidR="001D7D47" w:rsidRPr="001F287A">
        <w:rPr>
          <w:rFonts w:asciiTheme="majorBidi" w:eastAsia="Times New Roman" w:hAnsiTheme="majorBidi" w:cstheme="majorBidi"/>
          <w:lang w:eastAsia="en-GB"/>
        </w:rPr>
        <w:t>s</w:t>
      </w:r>
      <w:r w:rsidRPr="001F287A">
        <w:rPr>
          <w:rFonts w:asciiTheme="majorBidi" w:eastAsia="Times New Roman" w:hAnsiTheme="majorBidi" w:cstheme="majorBidi"/>
          <w:lang w:eastAsia="en-GB"/>
        </w:rPr>
        <w:t xml:space="preserve"> by moving the coldest porous zone towards the hottest non-porous zone. It was found that using the</w:t>
      </w:r>
      <w:r w:rsidR="001D7D47" w:rsidRPr="001F287A">
        <w:rPr>
          <w:rFonts w:asciiTheme="majorBidi" w:eastAsia="Times New Roman" w:hAnsiTheme="majorBidi" w:cstheme="majorBidi"/>
          <w:lang w:eastAsia="en-GB"/>
        </w:rPr>
        <w:t xml:space="preserve"> </w:t>
      </w:r>
      <w:r w:rsidR="009F3AAF" w:rsidRPr="001F287A">
        <w:rPr>
          <w:rFonts w:asciiTheme="majorBidi" w:eastAsia="Times New Roman" w:hAnsiTheme="majorBidi" w:cstheme="majorBidi"/>
          <w:lang w:eastAsia="en-GB"/>
        </w:rPr>
        <w:t xml:space="preserve">proposed </w:t>
      </w:r>
      <w:r w:rsidR="001D7D47" w:rsidRPr="001F287A">
        <w:rPr>
          <w:rFonts w:asciiTheme="majorBidi" w:eastAsia="Times New Roman" w:hAnsiTheme="majorBidi" w:cstheme="majorBidi"/>
          <w:lang w:eastAsia="en-GB"/>
        </w:rPr>
        <w:t>method</w:t>
      </w:r>
      <w:r w:rsidRPr="001F287A">
        <w:rPr>
          <w:rFonts w:asciiTheme="majorBidi" w:eastAsia="Times New Roman" w:hAnsiTheme="majorBidi" w:cstheme="majorBidi"/>
          <w:lang w:eastAsia="en-GB"/>
        </w:rPr>
        <w:t>,</w:t>
      </w:r>
      <w:r w:rsidR="001D7D47" w:rsidRPr="001F287A">
        <w:rPr>
          <w:rFonts w:asciiTheme="majorBidi" w:eastAsia="Times New Roman" w:hAnsiTheme="majorBidi" w:cstheme="majorBidi"/>
          <w:lang w:eastAsia="en-GB"/>
        </w:rPr>
        <w:t xml:space="preserve"> a solution</w:t>
      </w:r>
      <w:r w:rsidR="0014248E" w:rsidRPr="001F287A">
        <w:rPr>
          <w:rFonts w:asciiTheme="majorBidi" w:eastAsia="Times New Roman" w:hAnsiTheme="majorBidi" w:cstheme="majorBidi"/>
          <w:lang w:eastAsia="en-GB"/>
        </w:rPr>
        <w:t xml:space="preserve"> very</w:t>
      </w:r>
      <w:r w:rsidR="001D7D47" w:rsidRPr="001F287A">
        <w:rPr>
          <w:rFonts w:asciiTheme="majorBidi" w:eastAsia="Times New Roman" w:hAnsiTheme="majorBidi" w:cstheme="majorBidi"/>
          <w:lang w:eastAsia="en-GB"/>
        </w:rPr>
        <w:t xml:space="preserve"> close</w:t>
      </w:r>
      <w:r w:rsidRPr="001F287A">
        <w:rPr>
          <w:rFonts w:asciiTheme="majorBidi" w:eastAsia="Times New Roman" w:hAnsiTheme="majorBidi" w:cstheme="majorBidi"/>
          <w:lang w:eastAsia="en-GB"/>
        </w:rPr>
        <w:t xml:space="preserve"> to the optimum value can be obtained within a few steps, </w:t>
      </w:r>
      <w:r w:rsidR="00B57516" w:rsidRPr="001F287A">
        <w:rPr>
          <w:rFonts w:asciiTheme="majorBidi" w:eastAsia="Times New Roman" w:hAnsiTheme="majorBidi" w:cstheme="majorBidi"/>
          <w:lang w:eastAsia="en-GB"/>
        </w:rPr>
        <w:t xml:space="preserve">which </w:t>
      </w:r>
      <w:r w:rsidRPr="001F287A">
        <w:rPr>
          <w:rFonts w:asciiTheme="majorBidi" w:eastAsia="Times New Roman" w:hAnsiTheme="majorBidi" w:cstheme="majorBidi"/>
          <w:lang w:eastAsia="en-GB"/>
        </w:rPr>
        <w:t xml:space="preserve">significantly </w:t>
      </w:r>
      <w:r w:rsidR="00E90B7B" w:rsidRPr="001F287A">
        <w:rPr>
          <w:rFonts w:asciiTheme="majorBidi" w:eastAsia="Times New Roman" w:hAnsiTheme="majorBidi" w:cstheme="majorBidi"/>
          <w:lang w:eastAsia="en-GB"/>
        </w:rPr>
        <w:t xml:space="preserve">reduces </w:t>
      </w:r>
      <w:r w:rsidRPr="001F287A">
        <w:rPr>
          <w:rFonts w:asciiTheme="majorBidi" w:eastAsia="Times New Roman" w:hAnsiTheme="majorBidi" w:cstheme="majorBidi"/>
          <w:lang w:eastAsia="en-GB"/>
        </w:rPr>
        <w:t>the computational time and effort.</w:t>
      </w:r>
      <w:r w:rsidR="001D7D47" w:rsidRPr="001F287A">
        <w:rPr>
          <w:rFonts w:asciiTheme="majorBidi" w:eastAsia="Times New Roman" w:hAnsiTheme="majorBidi" w:cstheme="majorBidi"/>
          <w:lang w:eastAsia="en-GB"/>
        </w:rPr>
        <w:t xml:space="preserve"> </w:t>
      </w:r>
      <w:r w:rsidRPr="001F287A">
        <w:rPr>
          <w:rFonts w:asciiTheme="majorBidi" w:eastAsia="Times New Roman" w:hAnsiTheme="majorBidi" w:cstheme="majorBidi"/>
          <w:lang w:eastAsia="en-GB"/>
        </w:rPr>
        <w:t xml:space="preserve">Finally, from the simulation study performed, it was found that the </w:t>
      </w:r>
      <w:r w:rsidR="00D94828" w:rsidRPr="001F287A">
        <w:rPr>
          <w:rFonts w:asciiTheme="majorBidi" w:eastAsia="Times New Roman" w:hAnsiTheme="majorBidi" w:cstheme="majorBidi"/>
          <w:lang w:eastAsia="en-GB"/>
        </w:rPr>
        <w:t xml:space="preserve">mini-channel </w:t>
      </w:r>
      <w:r w:rsidRPr="001F287A">
        <w:rPr>
          <w:rFonts w:asciiTheme="majorBidi" w:eastAsia="Times New Roman" w:hAnsiTheme="majorBidi" w:cstheme="majorBidi"/>
          <w:lang w:eastAsia="en-GB"/>
        </w:rPr>
        <w:t xml:space="preserve">filled with </w:t>
      </w:r>
      <w:r w:rsidR="003958BA" w:rsidRPr="001F287A">
        <w:rPr>
          <w:rFonts w:asciiTheme="majorBidi" w:eastAsia="Times New Roman" w:hAnsiTheme="majorBidi" w:cstheme="majorBidi"/>
          <w:lang w:eastAsia="en-GB"/>
        </w:rPr>
        <w:t>10-</w:t>
      </w:r>
      <w:r w:rsidRPr="001F287A">
        <w:rPr>
          <w:rFonts w:asciiTheme="majorBidi" w:eastAsia="Times New Roman" w:hAnsiTheme="majorBidi" w:cstheme="majorBidi"/>
          <w:lang w:eastAsia="en-GB"/>
        </w:rPr>
        <w:t>20% porous zones was the best case for cooling the batteries. This can reduce the battery</w:t>
      </w:r>
      <w:r w:rsidR="00102C2A" w:rsidRPr="001F287A">
        <w:rPr>
          <w:rFonts w:asciiTheme="majorBidi" w:eastAsia="Times New Roman" w:hAnsiTheme="majorBidi" w:cstheme="majorBidi"/>
          <w:lang w:eastAsia="en-GB"/>
        </w:rPr>
        <w:t>'</w:t>
      </w:r>
      <w:r w:rsidRPr="001F287A">
        <w:rPr>
          <w:rFonts w:asciiTheme="majorBidi" w:eastAsia="Times New Roman" w:hAnsiTheme="majorBidi" w:cstheme="majorBidi"/>
          <w:lang w:eastAsia="en-GB"/>
        </w:rPr>
        <w:t xml:space="preserve">s temperature by </w:t>
      </w:r>
      <w:r w:rsidR="0032233F" w:rsidRPr="001F287A">
        <w:rPr>
          <w:rFonts w:asciiTheme="majorBidi" w:eastAsia="Times New Roman" w:hAnsiTheme="majorBidi" w:cstheme="majorBidi"/>
          <w:lang w:eastAsia="en-GB"/>
        </w:rPr>
        <w:t>15.8</w:t>
      </w:r>
      <w:r w:rsidRPr="001F287A">
        <w:rPr>
          <w:rFonts w:asciiTheme="majorBidi" w:eastAsia="Times New Roman" w:hAnsiTheme="majorBidi" w:cstheme="majorBidi"/>
          <w:lang w:eastAsia="en-GB"/>
        </w:rPr>
        <w:t xml:space="preserve"> K with a reasonable pressure drop of </w:t>
      </w:r>
      <w:r w:rsidR="0032233F" w:rsidRPr="001F287A">
        <w:rPr>
          <w:rFonts w:asciiTheme="majorBidi" w:eastAsia="Times New Roman" w:hAnsiTheme="majorBidi" w:cstheme="majorBidi"/>
          <w:lang w:eastAsia="en-GB"/>
        </w:rPr>
        <w:t>30.5</w:t>
      </w:r>
      <w:r w:rsidRPr="001F287A">
        <w:rPr>
          <w:rFonts w:asciiTheme="majorBidi" w:eastAsia="Times New Roman" w:hAnsiTheme="majorBidi" w:cstheme="majorBidi"/>
          <w:lang w:eastAsia="en-GB"/>
        </w:rPr>
        <w:t xml:space="preserve"> Pa</w:t>
      </w:r>
      <w:r w:rsidR="00540D9F" w:rsidRPr="001F287A">
        <w:rPr>
          <w:rFonts w:asciiTheme="majorBidi" w:eastAsia="Times New Roman" w:hAnsiTheme="majorBidi" w:cstheme="majorBidi"/>
          <w:lang w:eastAsia="en-GB"/>
        </w:rPr>
        <w:t xml:space="preserve"> (~</w:t>
      </w:r>
      <w:r w:rsidR="0032233F" w:rsidRPr="001F287A">
        <w:rPr>
          <w:rFonts w:asciiTheme="majorBidi" w:eastAsia="Times New Roman" w:hAnsiTheme="majorBidi" w:cstheme="majorBidi"/>
          <w:lang w:eastAsia="en-GB"/>
        </w:rPr>
        <w:t>11</w:t>
      </w:r>
      <w:r w:rsidR="00540D9F" w:rsidRPr="001F287A">
        <w:rPr>
          <w:rFonts w:asciiTheme="majorBidi" w:eastAsia="Times New Roman" w:hAnsiTheme="majorBidi" w:cstheme="majorBidi"/>
          <w:lang w:eastAsia="en-GB"/>
        </w:rPr>
        <w:t xml:space="preserve">% of </w:t>
      </w:r>
      <w:r w:rsidR="006B2C02" w:rsidRPr="001F287A">
        <w:rPr>
          <w:rFonts w:asciiTheme="majorBidi" w:eastAsia="Times New Roman" w:hAnsiTheme="majorBidi" w:cstheme="majorBidi"/>
          <w:lang w:eastAsia="en-GB"/>
        </w:rPr>
        <w:t xml:space="preserve">a </w:t>
      </w:r>
      <w:r w:rsidR="00540D9F" w:rsidRPr="001F287A">
        <w:rPr>
          <w:rFonts w:asciiTheme="majorBidi" w:eastAsia="Times New Roman" w:hAnsiTheme="majorBidi" w:cstheme="majorBidi"/>
          <w:lang w:eastAsia="en-GB"/>
        </w:rPr>
        <w:t>full</w:t>
      </w:r>
      <w:r w:rsidR="00B558E7" w:rsidRPr="001F287A">
        <w:rPr>
          <w:rFonts w:asciiTheme="majorBidi" w:eastAsia="Times New Roman" w:hAnsiTheme="majorBidi" w:cstheme="majorBidi"/>
          <w:lang w:eastAsia="en-GB"/>
        </w:rPr>
        <w:t>y</w:t>
      </w:r>
      <w:r w:rsidR="00540D9F" w:rsidRPr="001F287A">
        <w:rPr>
          <w:rFonts w:asciiTheme="majorBidi" w:eastAsia="Times New Roman" w:hAnsiTheme="majorBidi" w:cstheme="majorBidi"/>
          <w:lang w:eastAsia="en-GB"/>
        </w:rPr>
        <w:t xml:space="preserve"> porous channel) and </w:t>
      </w:r>
      <w:r w:rsidR="007F3389" w:rsidRPr="001F287A">
        <w:rPr>
          <w:rFonts w:asciiTheme="majorBidi" w:eastAsia="Times New Roman" w:hAnsiTheme="majorBidi" w:cstheme="majorBidi"/>
          <w:lang w:eastAsia="en-GB"/>
        </w:rPr>
        <w:t>18</w:t>
      </w:r>
      <w:r w:rsidR="00540D9F" w:rsidRPr="001F287A">
        <w:rPr>
          <w:rFonts w:asciiTheme="majorBidi" w:eastAsia="Times New Roman" w:hAnsiTheme="majorBidi" w:cstheme="majorBidi"/>
          <w:lang w:eastAsia="en-GB"/>
        </w:rPr>
        <w:t>% saving in weigh</w:t>
      </w:r>
      <w:r w:rsidR="005314A7" w:rsidRPr="001F287A">
        <w:rPr>
          <w:rFonts w:asciiTheme="majorBidi" w:eastAsia="Times New Roman" w:hAnsiTheme="majorBidi" w:cstheme="majorBidi"/>
          <w:lang w:eastAsia="en-GB"/>
        </w:rPr>
        <w:t>t</w:t>
      </w:r>
      <w:r w:rsidR="00540D9F" w:rsidRPr="001F287A">
        <w:rPr>
          <w:rFonts w:asciiTheme="majorBidi" w:eastAsia="Times New Roman" w:hAnsiTheme="majorBidi" w:cstheme="majorBidi"/>
          <w:lang w:eastAsia="en-GB"/>
        </w:rPr>
        <w:t xml:space="preserve"> in comparison with </w:t>
      </w:r>
      <w:r w:rsidR="005925F8" w:rsidRPr="001F287A">
        <w:rPr>
          <w:rFonts w:asciiTheme="majorBidi" w:eastAsia="Times New Roman" w:hAnsiTheme="majorBidi" w:cstheme="majorBidi"/>
          <w:lang w:eastAsia="en-GB"/>
        </w:rPr>
        <w:t xml:space="preserve">a </w:t>
      </w:r>
      <w:r w:rsidR="00540D9F" w:rsidRPr="001F287A">
        <w:rPr>
          <w:rFonts w:asciiTheme="majorBidi" w:eastAsia="Times New Roman" w:hAnsiTheme="majorBidi" w:cstheme="majorBidi"/>
          <w:lang w:eastAsia="en-GB"/>
        </w:rPr>
        <w:t>fully porous channel</w:t>
      </w:r>
      <w:r w:rsidRPr="001F287A">
        <w:rPr>
          <w:rFonts w:asciiTheme="majorBidi" w:eastAsia="Times New Roman" w:hAnsiTheme="majorBidi" w:cstheme="majorBidi"/>
          <w:lang w:eastAsia="en-GB"/>
        </w:rPr>
        <w:t>.</w:t>
      </w:r>
    </w:p>
    <w:p w14:paraId="6CF9703A" w14:textId="77777777" w:rsidR="00215AF8" w:rsidRPr="001F287A" w:rsidRDefault="00215AF8" w:rsidP="00215AF8">
      <w:pPr>
        <w:autoSpaceDE/>
        <w:autoSpaceDN/>
        <w:adjustRightInd/>
        <w:spacing w:after="160" w:line="276" w:lineRule="auto"/>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lastRenderedPageBreak/>
        <w:t>Appendix I</w:t>
      </w:r>
    </w:p>
    <w:p w14:paraId="38535CB4" w14:textId="77777777" w:rsidR="00215AF8" w:rsidRPr="001F287A" w:rsidRDefault="00B558E7" w:rsidP="0066659B">
      <w:pPr>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The o</w:t>
      </w:r>
      <w:r w:rsidR="00215AF8" w:rsidRPr="001F287A">
        <w:rPr>
          <w:rFonts w:asciiTheme="majorBidi" w:eastAsia="Times New Roman" w:hAnsiTheme="majorBidi" w:cstheme="majorBidi"/>
          <w:lang w:eastAsia="en-GB"/>
        </w:rPr>
        <w:t>ptimum location for porous zones for different porous volume fraction</w:t>
      </w:r>
      <w:r w:rsidRPr="001F287A">
        <w:rPr>
          <w:rFonts w:asciiTheme="majorBidi" w:eastAsia="Times New Roman" w:hAnsiTheme="majorBidi" w:cstheme="majorBidi"/>
          <w:lang w:eastAsia="en-GB"/>
        </w:rPr>
        <w:t>s</w:t>
      </w:r>
      <w:r w:rsidR="00215AF8" w:rsidRPr="001F287A">
        <w:rPr>
          <w:rFonts w:asciiTheme="majorBidi" w:eastAsia="Times New Roman" w:hAnsiTheme="majorBidi" w:cstheme="majorBidi"/>
          <w:lang w:eastAsia="en-GB"/>
        </w:rPr>
        <w:t xml:space="preserve"> is shown in Table I. Based on this table, at </w:t>
      </w:r>
      <w:r w:rsidRPr="001F287A">
        <w:rPr>
          <w:rFonts w:asciiTheme="majorBidi" w:eastAsia="Times New Roman" w:hAnsiTheme="majorBidi" w:cstheme="majorBidi"/>
          <w:lang w:eastAsia="en-GB"/>
        </w:rPr>
        <w:t xml:space="preserve">a </w:t>
      </w:r>
      <w:r w:rsidR="00215AF8" w:rsidRPr="001F287A">
        <w:rPr>
          <w:rFonts w:asciiTheme="majorBidi" w:eastAsia="Times New Roman" w:hAnsiTheme="majorBidi" w:cstheme="majorBidi"/>
          <w:lang w:eastAsia="en-GB"/>
        </w:rPr>
        <w:t xml:space="preserve">higher volume fraction, almost all the end of </w:t>
      </w:r>
      <w:r w:rsidRPr="001F287A">
        <w:rPr>
          <w:rFonts w:asciiTheme="majorBidi" w:eastAsia="Times New Roman" w:hAnsiTheme="majorBidi" w:cstheme="majorBidi"/>
          <w:lang w:eastAsia="en-GB"/>
        </w:rPr>
        <w:t xml:space="preserve">the </w:t>
      </w:r>
      <w:r w:rsidR="00215AF8" w:rsidRPr="001F287A">
        <w:rPr>
          <w:rFonts w:asciiTheme="majorBidi" w:eastAsia="Times New Roman" w:hAnsiTheme="majorBidi" w:cstheme="majorBidi"/>
          <w:lang w:eastAsia="en-GB"/>
        </w:rPr>
        <w:t>duct shall be filled with porous metal foam.</w:t>
      </w:r>
    </w:p>
    <w:p w14:paraId="71183423" w14:textId="77777777" w:rsidR="00215AF8" w:rsidRPr="001F287A" w:rsidRDefault="00215AF8" w:rsidP="0084305C">
      <w:pPr>
        <w:keepNext/>
        <w:keepLines/>
        <w:spacing w:line="276" w:lineRule="auto"/>
        <w:rPr>
          <w:rFonts w:asciiTheme="majorBidi" w:eastAsia="Times New Roman" w:hAnsiTheme="majorBidi" w:cstheme="majorBidi"/>
          <w:lang w:eastAsia="en-GB"/>
        </w:rPr>
      </w:pPr>
      <w:r w:rsidRPr="001F287A">
        <w:rPr>
          <w:rFonts w:asciiTheme="majorBidi" w:eastAsia="Times New Roman" w:hAnsiTheme="majorBidi" w:cstheme="majorBidi"/>
          <w:lang w:eastAsia="en-GB"/>
        </w:rPr>
        <w:t>Table I:</w:t>
      </w:r>
      <w:r w:rsidRPr="001F287A">
        <w:rPr>
          <w:rFonts w:asciiTheme="majorBidi" w:hAnsiTheme="majorBidi" w:cstheme="majorBidi"/>
        </w:rPr>
        <w:t xml:space="preserve"> </w:t>
      </w:r>
      <w:r w:rsidRPr="001F287A">
        <w:rPr>
          <w:rFonts w:asciiTheme="majorBidi" w:eastAsia="Times New Roman" w:hAnsiTheme="majorBidi" w:cstheme="majorBidi"/>
          <w:lang w:eastAsia="en-GB"/>
        </w:rPr>
        <w:t>Optimum location for porous zones for different porous volume fraction</w:t>
      </w:r>
      <w:r w:rsidR="00B558E7" w:rsidRPr="001F287A">
        <w:rPr>
          <w:rFonts w:asciiTheme="majorBidi" w:eastAsia="Times New Roman" w:hAnsiTheme="majorBidi" w:cstheme="majorBidi"/>
          <w:lang w:eastAsia="en-GB"/>
        </w:rPr>
        <w:t>s</w:t>
      </w:r>
    </w:p>
    <w:p w14:paraId="48951F3F" w14:textId="77777777" w:rsidR="00215AF8" w:rsidRPr="001F287A" w:rsidRDefault="00E66E90" w:rsidP="0084305C">
      <w:pPr>
        <w:keepNext/>
        <w:keepLines/>
        <w:spacing w:line="276" w:lineRule="auto"/>
        <w:rPr>
          <w:rFonts w:asciiTheme="majorBidi" w:eastAsia="Times New Roman" w:hAnsiTheme="majorBidi" w:cstheme="majorBidi"/>
          <w:lang w:eastAsia="en-GB"/>
        </w:rPr>
      </w:pPr>
      <w:r w:rsidRPr="001F287A">
        <w:rPr>
          <w:noProof/>
        </w:rPr>
        <w:drawing>
          <wp:inline distT="0" distB="0" distL="0" distR="0" wp14:anchorId="03AFE251" wp14:editId="0D89FE8B">
            <wp:extent cx="5941716" cy="155553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63433" cy="1561217"/>
                    </a:xfrm>
                    <a:prstGeom prst="rect">
                      <a:avLst/>
                    </a:prstGeom>
                    <a:noFill/>
                    <a:ln w="9525">
                      <a:noFill/>
                      <a:miter lim="800000"/>
                      <a:headEnd/>
                      <a:tailEnd/>
                    </a:ln>
                  </pic:spPr>
                </pic:pic>
              </a:graphicData>
            </a:graphic>
          </wp:inline>
        </w:drawing>
      </w:r>
    </w:p>
    <w:p w14:paraId="1BDC8988" w14:textId="77777777" w:rsidR="000522AC" w:rsidRPr="001F287A" w:rsidRDefault="000522AC" w:rsidP="000522AC">
      <w:pPr>
        <w:spacing w:line="260" w:lineRule="atLeast"/>
        <w:contextualSpacing/>
        <w:rPr>
          <w:rFonts w:eastAsiaTheme="minorEastAsia"/>
          <w:b/>
          <w:bCs/>
          <w:sz w:val="28"/>
          <w:szCs w:val="28"/>
        </w:rPr>
      </w:pPr>
    </w:p>
    <w:p w14:paraId="7694F17B" w14:textId="77777777" w:rsidR="000522AC" w:rsidRPr="001F287A" w:rsidRDefault="000522AC" w:rsidP="0023450A">
      <w:pPr>
        <w:keepNext/>
        <w:keepLines/>
        <w:spacing w:line="260" w:lineRule="atLeast"/>
        <w:contextualSpacing/>
        <w:rPr>
          <w:rFonts w:eastAsiaTheme="minorEastAsia"/>
          <w:b/>
          <w:bCs/>
          <w:sz w:val="28"/>
          <w:szCs w:val="28"/>
        </w:rPr>
      </w:pPr>
      <w:r w:rsidRPr="001F287A">
        <w:rPr>
          <w:rFonts w:eastAsiaTheme="minorEastAsia"/>
          <w:b/>
          <w:bCs/>
          <w:sz w:val="28"/>
          <w:szCs w:val="28"/>
        </w:rPr>
        <w:t>CRediT authorship contribution statement</w:t>
      </w:r>
    </w:p>
    <w:p w14:paraId="4B00FC09" w14:textId="77777777" w:rsidR="000522AC" w:rsidRPr="001F287A" w:rsidRDefault="000522AC" w:rsidP="0023450A">
      <w:pPr>
        <w:keepNext/>
        <w:keepLines/>
        <w:spacing w:line="260" w:lineRule="atLeast"/>
        <w:contextualSpacing/>
        <w:rPr>
          <w:rFonts w:eastAsiaTheme="minorEastAsia"/>
        </w:rPr>
      </w:pPr>
    </w:p>
    <w:p w14:paraId="7FD1C4F3" w14:textId="77777777" w:rsidR="00166A65" w:rsidRPr="001F287A" w:rsidRDefault="000522AC" w:rsidP="0023450A">
      <w:pPr>
        <w:keepNext/>
        <w:keepLines/>
        <w:spacing w:beforeLines="150" w:before="360" w:afterLines="150" w:after="360" w:line="260" w:lineRule="atLeast"/>
        <w:contextualSpacing/>
        <w:jc w:val="lowKashida"/>
      </w:pPr>
      <w:r w:rsidRPr="001F287A">
        <w:rPr>
          <w:rFonts w:asciiTheme="majorBidi" w:hAnsiTheme="majorBidi" w:cstheme="majorBidi"/>
          <w:b/>
          <w:bCs/>
        </w:rPr>
        <w:t>M. Yang:</w:t>
      </w:r>
      <w:r w:rsidRPr="001F287A">
        <w:t xml:space="preserve"> Methodology, Writing – Original Dr</w:t>
      </w:r>
      <w:r w:rsidR="00166A65" w:rsidRPr="001F287A">
        <w:t>aft, Writing – Review &amp; Editing</w:t>
      </w:r>
    </w:p>
    <w:p w14:paraId="2D7D9CC2" w14:textId="77777777" w:rsidR="00166A65" w:rsidRPr="001F287A" w:rsidRDefault="000522AC" w:rsidP="0023450A">
      <w:pPr>
        <w:keepNext/>
        <w:keepLines/>
        <w:spacing w:beforeLines="150" w:before="360" w:afterLines="150" w:after="360" w:line="260" w:lineRule="atLeast"/>
        <w:contextualSpacing/>
        <w:jc w:val="lowKashida"/>
      </w:pPr>
      <w:r w:rsidRPr="001F287A">
        <w:rPr>
          <w:rFonts w:asciiTheme="majorBidi" w:hAnsiTheme="majorBidi" w:cstheme="majorBidi"/>
          <w:b/>
          <w:bCs/>
        </w:rPr>
        <w:t>G. Mathew</w:t>
      </w:r>
      <w:r w:rsidR="00166A65" w:rsidRPr="001F287A">
        <w:rPr>
          <w:rFonts w:asciiTheme="majorBidi" w:hAnsiTheme="majorBidi" w:cstheme="majorBidi"/>
          <w:b/>
          <w:bCs/>
        </w:rPr>
        <w:t>:</w:t>
      </w:r>
      <w:r w:rsidRPr="001F287A">
        <w:t xml:space="preserve"> Methodology, Simulation, Validation, Formal analysis, Investiga</w:t>
      </w:r>
      <w:r w:rsidR="00166A65" w:rsidRPr="001F287A">
        <w:t>tion, Writing – Original Draft.</w:t>
      </w:r>
    </w:p>
    <w:p w14:paraId="46F38954" w14:textId="77777777" w:rsidR="00166A65" w:rsidRPr="001F287A" w:rsidRDefault="000522AC" w:rsidP="0023450A">
      <w:pPr>
        <w:keepNext/>
        <w:keepLines/>
        <w:spacing w:beforeLines="150" w:before="360" w:afterLines="150" w:after="360" w:line="260" w:lineRule="atLeast"/>
        <w:contextualSpacing/>
        <w:jc w:val="lowKashida"/>
      </w:pPr>
      <w:r w:rsidRPr="001F287A">
        <w:rPr>
          <w:rFonts w:asciiTheme="majorBidi" w:hAnsiTheme="majorBidi" w:cstheme="majorBidi"/>
          <w:b/>
          <w:bCs/>
        </w:rPr>
        <w:t>H.</w:t>
      </w:r>
      <w:r w:rsidR="00166A65" w:rsidRPr="001F287A">
        <w:rPr>
          <w:rFonts w:asciiTheme="majorBidi" w:hAnsiTheme="majorBidi" w:cstheme="majorBidi"/>
          <w:b/>
          <w:bCs/>
        </w:rPr>
        <w:t xml:space="preserve"> </w:t>
      </w:r>
      <w:r w:rsidRPr="001F287A">
        <w:rPr>
          <w:rFonts w:asciiTheme="majorBidi" w:hAnsiTheme="majorBidi" w:cstheme="majorBidi"/>
          <w:b/>
          <w:bCs/>
        </w:rPr>
        <w:t>Nemati</w:t>
      </w:r>
      <w:r w:rsidRPr="001F287A">
        <w:rPr>
          <w:b/>
          <w:bCs/>
        </w:rPr>
        <w:t xml:space="preserve">: </w:t>
      </w:r>
      <w:r w:rsidR="00432948" w:rsidRPr="001F287A">
        <w:t xml:space="preserve">Conceptualization, </w:t>
      </w:r>
      <w:r w:rsidRPr="001F287A">
        <w:t xml:space="preserve">Methodology, </w:t>
      </w:r>
      <w:r w:rsidR="00432948" w:rsidRPr="001F287A">
        <w:t>Simulation</w:t>
      </w:r>
      <w:r w:rsidRPr="001F287A">
        <w:t>, Validation, Formal analysis, Investigation, Writing – Original Draft, Writing – Review &amp; Editing, Supervision</w:t>
      </w:r>
    </w:p>
    <w:p w14:paraId="07E846F7" w14:textId="77777777" w:rsidR="000522AC" w:rsidRPr="001F287A" w:rsidRDefault="000522AC" w:rsidP="0023450A">
      <w:pPr>
        <w:keepNext/>
        <w:keepLines/>
        <w:spacing w:beforeLines="150" w:before="360" w:afterLines="150" w:after="360" w:line="260" w:lineRule="atLeast"/>
        <w:contextualSpacing/>
        <w:jc w:val="lowKashida"/>
      </w:pPr>
      <w:r w:rsidRPr="001F287A">
        <w:rPr>
          <w:rFonts w:asciiTheme="majorBidi" w:hAnsiTheme="majorBidi" w:cstheme="majorBidi"/>
          <w:b/>
          <w:bCs/>
        </w:rPr>
        <w:t>M. A. Moghimi</w:t>
      </w:r>
      <w:r w:rsidRPr="001F287A">
        <w:rPr>
          <w:b/>
          <w:bCs/>
        </w:rPr>
        <w:t xml:space="preserve">: </w:t>
      </w:r>
      <w:r w:rsidR="00432948" w:rsidRPr="001F287A">
        <w:t>Simulation</w:t>
      </w:r>
      <w:r w:rsidRPr="001F287A">
        <w:t>, Validation, Formal analysis, Investigation, Writing – Original Draft, Writing – Review &amp; Editing, Supervision.</w:t>
      </w:r>
    </w:p>
    <w:p w14:paraId="74F73756" w14:textId="77777777" w:rsidR="000522AC" w:rsidRPr="001F287A" w:rsidRDefault="000522AC" w:rsidP="0023450A">
      <w:pPr>
        <w:keepNext/>
        <w:keepLines/>
        <w:spacing w:line="260" w:lineRule="atLeast"/>
        <w:contextualSpacing/>
        <w:rPr>
          <w:rFonts w:eastAsiaTheme="minorEastAsia"/>
          <w:b/>
          <w:bCs/>
          <w:sz w:val="28"/>
          <w:szCs w:val="28"/>
        </w:rPr>
      </w:pPr>
      <w:r w:rsidRPr="001F287A">
        <w:rPr>
          <w:rFonts w:eastAsiaTheme="minorEastAsia"/>
          <w:b/>
          <w:bCs/>
          <w:sz w:val="28"/>
          <w:szCs w:val="28"/>
        </w:rPr>
        <w:t>Declaration of Competing Interest</w:t>
      </w:r>
    </w:p>
    <w:p w14:paraId="4B12D4A1" w14:textId="77777777" w:rsidR="000522AC" w:rsidRPr="001F287A" w:rsidRDefault="000522AC" w:rsidP="0023450A">
      <w:pPr>
        <w:keepNext/>
        <w:keepLines/>
        <w:spacing w:line="260" w:lineRule="atLeast"/>
        <w:contextualSpacing/>
        <w:rPr>
          <w:rFonts w:eastAsiaTheme="minorEastAsia"/>
        </w:rPr>
      </w:pPr>
    </w:p>
    <w:p w14:paraId="2C73FE07" w14:textId="77777777" w:rsidR="000522AC" w:rsidRPr="001F287A" w:rsidRDefault="000522AC" w:rsidP="0023450A">
      <w:pPr>
        <w:keepNext/>
        <w:keepLines/>
        <w:spacing w:line="260" w:lineRule="atLeast"/>
        <w:contextualSpacing/>
        <w:rPr>
          <w:rFonts w:eastAsiaTheme="minorEastAsia"/>
        </w:rPr>
      </w:pPr>
      <w:r w:rsidRPr="001F287A">
        <w:rPr>
          <w:rFonts w:eastAsiaTheme="minorEastAsia"/>
        </w:rPr>
        <w:t>The authors declare that they have no known competing financial interests or personal relationships that could have appeared to influence the work reported in this paper.</w:t>
      </w:r>
    </w:p>
    <w:p w14:paraId="78E52EB4" w14:textId="77777777" w:rsidR="001F37C4" w:rsidRPr="001F287A" w:rsidRDefault="001F37C4">
      <w:pPr>
        <w:autoSpaceDE/>
        <w:autoSpaceDN/>
        <w:adjustRightInd/>
        <w:spacing w:after="0"/>
        <w:jc w:val="left"/>
      </w:pPr>
      <w:r w:rsidRPr="001F287A">
        <w:br w:type="page"/>
      </w:r>
    </w:p>
    <w:p w14:paraId="0B3D9945" w14:textId="77777777" w:rsidR="00A218A7" w:rsidRPr="001F287A" w:rsidRDefault="00A218A7" w:rsidP="000522AC">
      <w:pPr>
        <w:autoSpaceDE/>
        <w:autoSpaceDN/>
        <w:adjustRightInd/>
        <w:spacing w:after="160" w:line="276" w:lineRule="auto"/>
        <w:jc w:val="left"/>
        <w:rPr>
          <w:rFonts w:asciiTheme="majorBidi" w:eastAsia="Times New Roman" w:hAnsiTheme="majorBidi" w:cstheme="majorBidi"/>
          <w:b/>
          <w:bCs/>
          <w:sz w:val="28"/>
          <w:szCs w:val="28"/>
          <w:lang w:eastAsia="en-GB"/>
        </w:rPr>
      </w:pPr>
      <w:r w:rsidRPr="001F287A">
        <w:rPr>
          <w:rFonts w:asciiTheme="majorBidi" w:eastAsia="Times New Roman" w:hAnsiTheme="majorBidi" w:cstheme="majorBidi"/>
          <w:b/>
          <w:bCs/>
          <w:sz w:val="28"/>
          <w:szCs w:val="28"/>
          <w:lang w:eastAsia="en-GB"/>
        </w:rPr>
        <w:lastRenderedPageBreak/>
        <w:t>Refe</w:t>
      </w:r>
      <w:r w:rsidR="00F569A0" w:rsidRPr="001F287A">
        <w:rPr>
          <w:rFonts w:asciiTheme="majorBidi" w:eastAsia="Times New Roman" w:hAnsiTheme="majorBidi" w:cstheme="majorBidi"/>
          <w:b/>
          <w:bCs/>
          <w:sz w:val="28"/>
          <w:szCs w:val="28"/>
          <w:lang w:eastAsia="en-GB"/>
        </w:rPr>
        <w:t>re</w:t>
      </w:r>
      <w:r w:rsidR="00F66CB9" w:rsidRPr="001F287A">
        <w:rPr>
          <w:rFonts w:asciiTheme="majorBidi" w:eastAsia="Times New Roman" w:hAnsiTheme="majorBidi" w:cstheme="majorBidi"/>
          <w:b/>
          <w:bCs/>
          <w:sz w:val="28"/>
          <w:szCs w:val="28"/>
          <w:lang w:eastAsia="en-GB"/>
        </w:rPr>
        <w:t>nces</w:t>
      </w:r>
    </w:p>
    <w:p w14:paraId="552D9281" w14:textId="77777777" w:rsidR="00AC5ED7" w:rsidRPr="00AC5ED7" w:rsidRDefault="007063C2" w:rsidP="00AC5ED7">
      <w:pPr>
        <w:pStyle w:val="EndNoteBibliography"/>
        <w:spacing w:after="0"/>
      </w:pPr>
      <w:r w:rsidRPr="001F287A">
        <w:fldChar w:fldCharType="begin"/>
      </w:r>
      <w:r w:rsidR="00914ED6" w:rsidRPr="001F287A">
        <w:instrText xml:space="preserve"> ADDIN EN.REFLIST </w:instrText>
      </w:r>
      <w:r w:rsidRPr="001F287A">
        <w:fldChar w:fldCharType="separate"/>
      </w:r>
      <w:r w:rsidR="00AC5ED7" w:rsidRPr="00AC5ED7">
        <w:t>[1] W. Wu, S. Wang, W. Wu, K. Chen, S. Hong, Y. Lai, A critical review of battery thermal performance and liquid based battery thermal management, Energy Convers. Manag., 182 (2019) 262-281.</w:t>
      </w:r>
    </w:p>
    <w:p w14:paraId="505A3FAC" w14:textId="77777777" w:rsidR="00AC5ED7" w:rsidRPr="00AC5ED7" w:rsidRDefault="00AC5ED7" w:rsidP="00AC5ED7">
      <w:pPr>
        <w:pStyle w:val="EndNoteBibliography"/>
        <w:spacing w:after="0"/>
      </w:pPr>
      <w:r w:rsidRPr="00AC5ED7">
        <w:t>[2] V. Etacheri, R. Marom, R. Elazari, G. Salitra, D. Aurbach, Challenges in the development of advanced Li-ion batteries: a review, Energy Environ. Sci., 4 (2011) 3243-3262.</w:t>
      </w:r>
    </w:p>
    <w:p w14:paraId="31497709" w14:textId="77777777" w:rsidR="00AC5ED7" w:rsidRPr="00AC5ED7" w:rsidRDefault="00AC5ED7" w:rsidP="00AC5ED7">
      <w:pPr>
        <w:pStyle w:val="EndNoteBibliography"/>
        <w:spacing w:after="0"/>
      </w:pPr>
      <w:r w:rsidRPr="00AC5ED7">
        <w:t>[3] J. Liu, Z. Huang, J. Sun, Q. Wang, Heat generation and thermal runaway of lithium-ion battery induced by slight overcharging cycling, J. Power Sources, 526 (2022) 231136.</w:t>
      </w:r>
    </w:p>
    <w:p w14:paraId="6A686E08" w14:textId="77777777" w:rsidR="00AC5ED7" w:rsidRPr="00AC5ED7" w:rsidRDefault="00AC5ED7" w:rsidP="00AC5ED7">
      <w:pPr>
        <w:pStyle w:val="EndNoteBibliography"/>
        <w:spacing w:after="0"/>
      </w:pPr>
      <w:r w:rsidRPr="00AC5ED7">
        <w:t>[4] J. Kim, J. Oh, H. Lee, Review on battery thermal management system for electric vehicles, Appl. Therm. Eng., 149 (2019) 192-212.</w:t>
      </w:r>
    </w:p>
    <w:p w14:paraId="435219F9" w14:textId="77777777" w:rsidR="00AC5ED7" w:rsidRPr="00AC5ED7" w:rsidRDefault="00AC5ED7" w:rsidP="00AC5ED7">
      <w:pPr>
        <w:pStyle w:val="EndNoteBibliography"/>
        <w:spacing w:after="0"/>
      </w:pPr>
      <w:r w:rsidRPr="00AC5ED7">
        <w:t>[5] Y. Hua, S. Zhou, Y. Huang, X. Liu, H. Ling, X. Zhou, C. Zhang, S. Yang, Sustainable value chain of retired lithium-ion batteries for electric vehicles, J. Power Sources, 478 (2020) 228753.</w:t>
      </w:r>
    </w:p>
    <w:p w14:paraId="3FBB42F8" w14:textId="77777777" w:rsidR="00AC5ED7" w:rsidRPr="00AC5ED7" w:rsidRDefault="00AC5ED7" w:rsidP="00AC5ED7">
      <w:pPr>
        <w:pStyle w:val="EndNoteBibliography"/>
        <w:spacing w:after="0"/>
      </w:pPr>
      <w:r w:rsidRPr="00AC5ED7">
        <w:t>[6] S. Abada, G. Marlair, A. Lecocq, M. Petit, V. Sauvant-Moynot, F. Huet, Safety focused modeling of lithium-ion batteries: A review, J. Power Sources, 306 (2016) 178-192.</w:t>
      </w:r>
    </w:p>
    <w:p w14:paraId="0E04F1F3" w14:textId="77777777" w:rsidR="00AC5ED7" w:rsidRPr="00AC5ED7" w:rsidRDefault="00AC5ED7" w:rsidP="00AC5ED7">
      <w:pPr>
        <w:pStyle w:val="EndNoteBibliography"/>
        <w:spacing w:after="0"/>
      </w:pPr>
      <w:r w:rsidRPr="00AC5ED7">
        <w:t>[7] W.H. Zhu, H. Yang, K. Webb, T. Barron, P. Dimick, B.J. Tatarchuk, A novel cooling structure with a matrix block of microfibrous media/phase change materials for heat transfer enhancement in high power Li-ion battery packs, Journal of Cleaner Production, 210 (2019) 542-551.</w:t>
      </w:r>
    </w:p>
    <w:p w14:paraId="6EC2A030" w14:textId="77777777" w:rsidR="00AC5ED7" w:rsidRPr="00AC5ED7" w:rsidRDefault="00AC5ED7" w:rsidP="00AC5ED7">
      <w:pPr>
        <w:pStyle w:val="EndNoteBibliography"/>
        <w:spacing w:after="0"/>
      </w:pPr>
      <w:r w:rsidRPr="00AC5ED7">
        <w:t>[8] J. Lin, X. Liu, S. Li, C. Zhang, S. Yang, A review on recent progress, challenges and perspective of battery thermal management system, Int. J. Heat Mass Transf., 167 (2021) 120834.</w:t>
      </w:r>
    </w:p>
    <w:p w14:paraId="3B883205" w14:textId="77777777" w:rsidR="00AC5ED7" w:rsidRPr="00AC5ED7" w:rsidRDefault="00AC5ED7" w:rsidP="00AC5ED7">
      <w:pPr>
        <w:pStyle w:val="EndNoteBibliography"/>
        <w:spacing w:after="0"/>
      </w:pPr>
      <w:r w:rsidRPr="00AC5ED7">
        <w:t>[9] T.M. Bandhauer, S. Garimella, T.F. Fuller, A critical review of thermal issues in lithium-ion batteries, J. Electrochem. Soc., 158 (2011) R1.</w:t>
      </w:r>
    </w:p>
    <w:p w14:paraId="72F3C8E6" w14:textId="77777777" w:rsidR="00AC5ED7" w:rsidRPr="00AC5ED7" w:rsidRDefault="00AC5ED7" w:rsidP="00AC5ED7">
      <w:pPr>
        <w:pStyle w:val="EndNoteBibliography"/>
        <w:spacing w:after="0"/>
      </w:pPr>
      <w:r w:rsidRPr="00AC5ED7">
        <w:t>[10] M. Al-Zareer, I. Dincer, M.A. Rosen, A novel approach for performance improvement of liquid to vapor based battery cooling systems, Energy Convers. Manag., 187 (2019) 191-204.</w:t>
      </w:r>
    </w:p>
    <w:p w14:paraId="0D6F0CA7" w14:textId="77777777" w:rsidR="00AC5ED7" w:rsidRPr="00AC5ED7" w:rsidRDefault="00AC5ED7" w:rsidP="00AC5ED7">
      <w:pPr>
        <w:pStyle w:val="EndNoteBibliography"/>
        <w:spacing w:after="0"/>
      </w:pPr>
      <w:r w:rsidRPr="00AC5ED7">
        <w:t>[11] D. Ren, X. Liu, X. Feng, L. Lu, M. Ouyang, J. Li, X. He, Model-based thermal runaway prediction of lithium-ion batteries from kinetics analysis of cell components, Appl. Energy, 228 (2018) 633-644.</w:t>
      </w:r>
    </w:p>
    <w:p w14:paraId="78452820" w14:textId="77777777" w:rsidR="00AC5ED7" w:rsidRPr="00AC5ED7" w:rsidRDefault="00AC5ED7" w:rsidP="00AC5ED7">
      <w:pPr>
        <w:pStyle w:val="EndNoteBibliography"/>
        <w:spacing w:after="0"/>
      </w:pPr>
      <w:r w:rsidRPr="00AC5ED7">
        <w:t>[12] T. He, T. Zhang, S. Gadkari, Z. Wang, N. Mao, Q. Cai, An investigation on thermal runaway behaviour of a cylindrical lithium-ion battery under different states of charge based on thermal tests and a three-dimensional thermal runaway model, Journal of Cleaner Production,  (2023) 135980.</w:t>
      </w:r>
    </w:p>
    <w:p w14:paraId="10213C14" w14:textId="77777777" w:rsidR="00AC5ED7" w:rsidRPr="00AC5ED7" w:rsidRDefault="00AC5ED7" w:rsidP="00AC5ED7">
      <w:pPr>
        <w:pStyle w:val="EndNoteBibliography"/>
        <w:spacing w:after="0"/>
      </w:pPr>
      <w:r w:rsidRPr="00AC5ED7">
        <w:t>[13] L. Sheng, H. Zhang, L. Su, Z. Zhang, H. Zhang, K. Li, Y. Fang, W. Ye, Effect analysis on thermal profile management of a cylindrical lithium-ion battery utilizing a cellular liquid cooling jacket, Energy, 220 (2021) 119725.</w:t>
      </w:r>
    </w:p>
    <w:p w14:paraId="660A86D5" w14:textId="77777777" w:rsidR="00AC5ED7" w:rsidRPr="00AC5ED7" w:rsidRDefault="00AC5ED7" w:rsidP="00AC5ED7">
      <w:pPr>
        <w:pStyle w:val="EndNoteBibliography"/>
        <w:spacing w:after="0"/>
      </w:pPr>
      <w:r w:rsidRPr="00AC5ED7">
        <w:t>[14] K. Osmani, M. Alkhedher, M. Ramadan, D.S. Choi, L.K. Li, M.H. Doranehgard, A.-G. Olabi, Recent progress in the thermal management of lithium-ion batteries, Journal of Cleaner Production,  (2023) 136024.</w:t>
      </w:r>
    </w:p>
    <w:p w14:paraId="3CE382BB" w14:textId="77777777" w:rsidR="00AC5ED7" w:rsidRPr="00AC5ED7" w:rsidRDefault="00AC5ED7" w:rsidP="00AC5ED7">
      <w:pPr>
        <w:pStyle w:val="EndNoteBibliography"/>
        <w:spacing w:after="0"/>
      </w:pPr>
      <w:r w:rsidRPr="00AC5ED7">
        <w:t>[15] T. Amalesh, N.L. Narasimhan, Introducing new designs of minichannel cold plates for the cooling of Lithium-ion batteries, J. Power Sources, 479 (2020) 228775.</w:t>
      </w:r>
    </w:p>
    <w:p w14:paraId="7F1B023E" w14:textId="77777777" w:rsidR="00AC5ED7" w:rsidRPr="00AC5ED7" w:rsidRDefault="00AC5ED7" w:rsidP="00AC5ED7">
      <w:pPr>
        <w:pStyle w:val="EndNoteBibliography"/>
        <w:spacing w:after="0"/>
      </w:pPr>
      <w:r w:rsidRPr="00AC5ED7">
        <w:t>[16] L.W. Jin, P.S. Lee, X.X. Kong, Y. Fan, S.K. Chou, Ultra-thin minichannel LCP for EV battery thermal management, Appl. Energy, 113 (2014) 1786-1794.</w:t>
      </w:r>
    </w:p>
    <w:p w14:paraId="4A31FB36" w14:textId="77777777" w:rsidR="00AC5ED7" w:rsidRPr="00AC5ED7" w:rsidRDefault="00AC5ED7" w:rsidP="00AC5ED7">
      <w:pPr>
        <w:pStyle w:val="EndNoteBibliography"/>
        <w:spacing w:after="0"/>
      </w:pPr>
      <w:r w:rsidRPr="00AC5ED7">
        <w:t>[17] Y. Huo, Z. Rao, X. Liu, J. Zhao, Investigation of power battery thermal management by using mini-channel cold plate, Energy Convers. Manag., 89 (2015) 387-395.</w:t>
      </w:r>
    </w:p>
    <w:p w14:paraId="7A7F15AA" w14:textId="77777777" w:rsidR="00AC5ED7" w:rsidRPr="00AC5ED7" w:rsidRDefault="00AC5ED7" w:rsidP="00AC5ED7">
      <w:pPr>
        <w:pStyle w:val="EndNoteBibliography"/>
        <w:spacing w:after="0"/>
      </w:pPr>
      <w:r w:rsidRPr="00AC5ED7">
        <w:t>[18] Z. Qian, Y. Li, Z. Rao, Thermal performance of lithium-ion battery thermal management system by using mini-channel cooling, Energy Convers. Manag., 126 (2016) 622-631.</w:t>
      </w:r>
    </w:p>
    <w:p w14:paraId="786F0CCC" w14:textId="77777777" w:rsidR="00AC5ED7" w:rsidRPr="00AC5ED7" w:rsidRDefault="00AC5ED7" w:rsidP="00AC5ED7">
      <w:pPr>
        <w:pStyle w:val="EndNoteBibliography"/>
        <w:spacing w:after="0"/>
      </w:pPr>
      <w:r w:rsidRPr="00AC5ED7">
        <w:t>[19] H. Liu, E. Chika, J. Zhao, Investigation into the effectiveness of nanofluids on the mini-channel thermal management for high power lithium ion battery, Appl. Therm. Eng., 142 (2018) 511-523.</w:t>
      </w:r>
    </w:p>
    <w:p w14:paraId="574AD9A1" w14:textId="77777777" w:rsidR="00AC5ED7" w:rsidRPr="00AC5ED7" w:rsidRDefault="00AC5ED7" w:rsidP="00AC5ED7">
      <w:pPr>
        <w:pStyle w:val="EndNoteBibliography"/>
        <w:spacing w:after="0"/>
      </w:pPr>
      <w:r w:rsidRPr="00AC5ED7">
        <w:lastRenderedPageBreak/>
        <w:t>[20] E. Jiaqiang, D. Han, A. Qiu, H. Zhu, Y. Deng, J. Chen, X. Zhao, W. Zuo, H. Wang, J. Chen, Orthogonal experimental design of liquid-cooling structure on the cooling effect of a liquid-cooled battery thermal management system, Appl. Therm. Eng., 132 (2018) 508-520.</w:t>
      </w:r>
    </w:p>
    <w:p w14:paraId="6D8BE880" w14:textId="77777777" w:rsidR="00AC5ED7" w:rsidRPr="00AC5ED7" w:rsidRDefault="00AC5ED7" w:rsidP="00AC5ED7">
      <w:pPr>
        <w:pStyle w:val="EndNoteBibliography"/>
        <w:spacing w:after="0"/>
      </w:pPr>
      <w:r w:rsidRPr="00AC5ED7">
        <w:t>[21] Y. Huang, P. Mei, Y. Lu, R. Huang, X. Yu, Z. Chen, A.P. Roskilly, A novel approach for Lithium-ion battery thermal management with streamline shape mini channel cooling plates, Appl. Therm. Eng., 157 (2019) 113623.</w:t>
      </w:r>
    </w:p>
    <w:p w14:paraId="2B636FBC" w14:textId="77777777" w:rsidR="00AC5ED7" w:rsidRPr="00AC5ED7" w:rsidRDefault="00AC5ED7" w:rsidP="00AC5ED7">
      <w:pPr>
        <w:pStyle w:val="EndNoteBibliography"/>
        <w:spacing w:after="0"/>
      </w:pPr>
      <w:r w:rsidRPr="00AC5ED7">
        <w:t>[22] R. Jilte, R. Kumar, M.H. Ahmadi, Cooling performance of nanofluid submerged vs. nanofluid circulated battery thermal management systems, Journal of Cleaner Production, 240 (2019) 118131.</w:t>
      </w:r>
    </w:p>
    <w:p w14:paraId="20C2553E" w14:textId="77777777" w:rsidR="00AC5ED7" w:rsidRPr="00AC5ED7" w:rsidRDefault="00AC5ED7" w:rsidP="00AC5ED7">
      <w:pPr>
        <w:pStyle w:val="EndNoteBibliography"/>
        <w:spacing w:after="0"/>
      </w:pPr>
      <w:r w:rsidRPr="00AC5ED7">
        <w:t>[23] Y. Yang, X. Xu, W. Li, G. Tong, Simulation analysis of the influence of internal surface morphology of mini</w:t>
      </w:r>
      <w:r w:rsidRPr="00AC5ED7">
        <w:rPr>
          <w:rFonts w:ascii="Cambria Math" w:hAnsi="Cambria Math" w:cs="Cambria Math"/>
        </w:rPr>
        <w:t>‐</w:t>
      </w:r>
      <w:r w:rsidRPr="00AC5ED7">
        <w:t>channel on battery thermal management, Int. J. Energy Res., 44 (2020) 8854-8864.</w:t>
      </w:r>
    </w:p>
    <w:p w14:paraId="5A4CEC1C" w14:textId="77777777" w:rsidR="00AC5ED7" w:rsidRPr="00AC5ED7" w:rsidRDefault="00AC5ED7" w:rsidP="00AC5ED7">
      <w:pPr>
        <w:pStyle w:val="EndNoteBibliography"/>
        <w:spacing w:after="0"/>
      </w:pPr>
      <w:r w:rsidRPr="00AC5ED7">
        <w:t>[24] X. Xu, G. Tong, R. Li, Numerical study and optimizing on cold plate splitter for lithium battery thermal management system, Appl. Therm. Eng., 167 (2020) 114787.</w:t>
      </w:r>
    </w:p>
    <w:p w14:paraId="540ADE0A" w14:textId="77777777" w:rsidR="00AC5ED7" w:rsidRPr="00AC5ED7" w:rsidRDefault="00AC5ED7" w:rsidP="00AC5ED7">
      <w:pPr>
        <w:pStyle w:val="EndNoteBibliography"/>
        <w:spacing w:after="0"/>
      </w:pPr>
      <w:r w:rsidRPr="00AC5ED7">
        <w:t>[25] K. Monika, C. Chakraborty, S. Roy, S. Dinda, S.A. Singh, S.P. Datta, Parametric investigation to optimize the thermal management of pouch type lithium-ion batteries with mini-channel cold plates, Int. J. Heat Mass Transf., 164 (2021) 120568.</w:t>
      </w:r>
    </w:p>
    <w:p w14:paraId="3FF506BD" w14:textId="77777777" w:rsidR="00AC5ED7" w:rsidRPr="00AC5ED7" w:rsidRDefault="00AC5ED7" w:rsidP="00AC5ED7">
      <w:pPr>
        <w:pStyle w:val="EndNoteBibliography"/>
        <w:spacing w:after="0"/>
      </w:pPr>
      <w:r w:rsidRPr="00AC5ED7">
        <w:t>[26] H. Nemati, M.A. Moghimi, J.P. Meyer, Shape optimisation of wavy mini-channel heat sink, Int. Commun. Heat Mass Transf., 122 (2021) 105172.</w:t>
      </w:r>
    </w:p>
    <w:p w14:paraId="36106A16" w14:textId="77777777" w:rsidR="00AC5ED7" w:rsidRPr="00AC5ED7" w:rsidRDefault="00AC5ED7" w:rsidP="00AC5ED7">
      <w:pPr>
        <w:pStyle w:val="EndNoteBibliography"/>
        <w:spacing w:after="0"/>
      </w:pPr>
      <w:r w:rsidRPr="00AC5ED7">
        <w:t>[27] Z. Guo, Q. Xu, S. Zhao, S. Zhai, T. Zhao, M. Ni, A new battery thermal management system employing the mini-channel cold plate with pin fins, Sustain. Energy Technol. Assess., 51 (2022) 101993.</w:t>
      </w:r>
    </w:p>
    <w:p w14:paraId="2EC29746" w14:textId="77777777" w:rsidR="00AC5ED7" w:rsidRPr="00AC5ED7" w:rsidRDefault="00AC5ED7" w:rsidP="00AC5ED7">
      <w:pPr>
        <w:pStyle w:val="EndNoteBibliography"/>
        <w:spacing w:after="0"/>
      </w:pPr>
      <w:r w:rsidRPr="00AC5ED7">
        <w:t>[28] J. Jaguemont, J. Van Mierlo, A comprehensive review of future thermal management systems for battery-electrified vehicles, J. Energy Storage, 31 (2020) 101551.</w:t>
      </w:r>
    </w:p>
    <w:p w14:paraId="7A3224A1" w14:textId="77777777" w:rsidR="00AC5ED7" w:rsidRPr="00AC5ED7" w:rsidRDefault="00AC5ED7" w:rsidP="00AC5ED7">
      <w:pPr>
        <w:pStyle w:val="EndNoteBibliography"/>
        <w:spacing w:after="0"/>
      </w:pPr>
      <w:r w:rsidRPr="00AC5ED7">
        <w:t>[29] J.R. Patel, M.K. Rathod, Recent developments in the passive and hybrid thermal management techniques of lithium-ion batteries, J. Power Sources, 480 (2020) 228820.</w:t>
      </w:r>
    </w:p>
    <w:p w14:paraId="70B42A46" w14:textId="77777777" w:rsidR="00AC5ED7" w:rsidRPr="00AC5ED7" w:rsidRDefault="00AC5ED7" w:rsidP="00AC5ED7">
      <w:pPr>
        <w:pStyle w:val="EndNoteBibliography"/>
        <w:spacing w:after="0"/>
      </w:pPr>
      <w:r w:rsidRPr="00AC5ED7">
        <w:t>[30] C. Kannan, R. Vignesh, C. Karthick, B. Ashok, Critical review towards thermal management systems of lithium-ion batteries in electric vehicle with its electronic control unit and assessment tools, Proc. Inst. Mech. Eng. D: J. Automob. Eng., 235 (2021) 1783-1807.</w:t>
      </w:r>
    </w:p>
    <w:p w14:paraId="4AC6ADF3" w14:textId="77777777" w:rsidR="00AC5ED7" w:rsidRPr="00AC5ED7" w:rsidRDefault="00AC5ED7" w:rsidP="00AC5ED7">
      <w:pPr>
        <w:pStyle w:val="EndNoteBibliography"/>
        <w:spacing w:after="0"/>
      </w:pPr>
      <w:r w:rsidRPr="00AC5ED7">
        <w:t>[31] M. Shahjalal, T. Shams, M.E. Islam, W. Alam, M. Modak, S.B. Hossain, V. Ramadesigan, M.R. Ahmed, H. Ahmed, A. Iqbal, A review of thermal management for Li-ion batteries: Prospects, challenges, and issues, J. Energy Storage, 39 (2021) 102518.</w:t>
      </w:r>
    </w:p>
    <w:p w14:paraId="430C1A1F" w14:textId="77777777" w:rsidR="00AC5ED7" w:rsidRPr="00AC5ED7" w:rsidRDefault="00AC5ED7" w:rsidP="00AC5ED7">
      <w:pPr>
        <w:pStyle w:val="EndNoteBibliography"/>
        <w:spacing w:after="0"/>
      </w:pPr>
      <w:r w:rsidRPr="00AC5ED7">
        <w:t>[32] P.S. Liu, G.-F. Chen, Porous materials: processing and applications,  (2014).</w:t>
      </w:r>
    </w:p>
    <w:p w14:paraId="4252DEBE" w14:textId="77777777" w:rsidR="00AC5ED7" w:rsidRPr="00AC5ED7" w:rsidRDefault="00AC5ED7" w:rsidP="00AC5ED7">
      <w:pPr>
        <w:pStyle w:val="EndNoteBibliography"/>
        <w:spacing w:after="0"/>
      </w:pPr>
      <w:r w:rsidRPr="00AC5ED7">
        <w:t>[33] M.M. Heyhat, S. Mousavi, M. Siavashi, Battery thermal management with thermal energy storage composites of PCM, metal foam, fin and nanoparticle, J. Energy Storage, 28 (2020) 101235.</w:t>
      </w:r>
    </w:p>
    <w:p w14:paraId="003803CE" w14:textId="77777777" w:rsidR="00AC5ED7" w:rsidRPr="00AC5ED7" w:rsidRDefault="00AC5ED7" w:rsidP="00AC5ED7">
      <w:pPr>
        <w:pStyle w:val="EndNoteBibliography"/>
        <w:spacing w:after="0"/>
      </w:pPr>
      <w:r w:rsidRPr="00AC5ED7">
        <w:t>[34] H. Liu, S. Ahmad, Y. Shi, J. Zhao, A parametric study of a hybrid battery thermal management system that couples PCM/copper foam composite with helical liquid channel cooling, Energy, 231 (2021) 120869.</w:t>
      </w:r>
    </w:p>
    <w:p w14:paraId="7FF6B512" w14:textId="77777777" w:rsidR="00AC5ED7" w:rsidRPr="00AC5ED7" w:rsidRDefault="00AC5ED7" w:rsidP="00AC5ED7">
      <w:pPr>
        <w:pStyle w:val="EndNoteBibliography"/>
        <w:spacing w:after="0"/>
      </w:pPr>
      <w:r w:rsidRPr="00AC5ED7">
        <w:t>[35] S.K. Mohammadian, S.M. Rassoulinejad-Mousavi, Y. Zhang, Thermal management improvement of an air-cooled high-power lithium-ion battery by embedding metal foam, J. Power Sources, 296 (2015) 305-313.</w:t>
      </w:r>
    </w:p>
    <w:p w14:paraId="368D7F6F" w14:textId="77777777" w:rsidR="00AC5ED7" w:rsidRPr="00AC5ED7" w:rsidRDefault="00AC5ED7" w:rsidP="00AC5ED7">
      <w:pPr>
        <w:pStyle w:val="EndNoteBibliography"/>
        <w:spacing w:after="0"/>
      </w:pPr>
      <w:r w:rsidRPr="00AC5ED7">
        <w:t>[36] M.R. Giuliano, A.K. Prasad, S.G. Advani, Experimental study of an air-cooled thermal management system for high capacity lithium–titanate batteries, J. Power Sources, 216 (2012) 345-352.</w:t>
      </w:r>
    </w:p>
    <w:p w14:paraId="6D5E8BFB" w14:textId="77777777" w:rsidR="00AC5ED7" w:rsidRPr="00AC5ED7" w:rsidRDefault="00AC5ED7" w:rsidP="00AC5ED7">
      <w:pPr>
        <w:pStyle w:val="EndNoteBibliography"/>
        <w:spacing w:after="0"/>
      </w:pPr>
      <w:r w:rsidRPr="00AC5ED7">
        <w:t>[37] S. Bazkhane, I. Zahmatkesh, Taguchi–based sensitivity analysis of hydrodynamics and heat transfer of nanofluids in a microchannel heat sink (MCHS) having porous substrates, Int. Commun. Heat Mass Transf., 118 (2020) 104885.</w:t>
      </w:r>
    </w:p>
    <w:p w14:paraId="5F2D0109" w14:textId="77777777" w:rsidR="00AC5ED7" w:rsidRPr="00AC5ED7" w:rsidRDefault="00AC5ED7" w:rsidP="00AC5ED7">
      <w:pPr>
        <w:pStyle w:val="EndNoteBibliography"/>
        <w:spacing w:after="0"/>
      </w:pPr>
      <w:r w:rsidRPr="00AC5ED7">
        <w:t>[38] P.T. Garrity, J.F. Klausner, R. Mei, Performance of aluminum and carbon foams for air side heat transfer augmentation, J. Heat Transfer, 132 (2010).</w:t>
      </w:r>
    </w:p>
    <w:p w14:paraId="5C8DA2FD" w14:textId="77777777" w:rsidR="00AC5ED7" w:rsidRPr="00AC5ED7" w:rsidRDefault="00AC5ED7" w:rsidP="00AC5ED7">
      <w:pPr>
        <w:pStyle w:val="EndNoteBibliography"/>
        <w:spacing w:after="0"/>
      </w:pPr>
      <w:r w:rsidRPr="00AC5ED7">
        <w:lastRenderedPageBreak/>
        <w:t>[39] S. Mousavi, M. Siavashi, A. Zadehkabir, A new design for hybrid cooling of Li-ion battery pack utilizing PCM and mini channel cold plates, Appl. Therm. Eng., 197 (2021) 117398.</w:t>
      </w:r>
    </w:p>
    <w:p w14:paraId="40B2B341" w14:textId="77777777" w:rsidR="00AC5ED7" w:rsidRPr="00AC5ED7" w:rsidRDefault="00AC5ED7" w:rsidP="00AC5ED7">
      <w:pPr>
        <w:pStyle w:val="EndNoteBibliography"/>
        <w:spacing w:after="0"/>
      </w:pPr>
      <w:r w:rsidRPr="00AC5ED7">
        <w:t>[40] B. Alazmi, K. Vafai, Analysis of fluid flow and heat transfer interfacial conditions between a porous medium and a fluid layer, Int. J. Heat Mass Transf., 44 (2001) 1735-1749.</w:t>
      </w:r>
    </w:p>
    <w:p w14:paraId="22939B4F" w14:textId="77777777" w:rsidR="00AC5ED7" w:rsidRPr="00AC5ED7" w:rsidRDefault="00AC5ED7" w:rsidP="00AC5ED7">
      <w:pPr>
        <w:pStyle w:val="EndNoteBibliography"/>
        <w:spacing w:after="0"/>
      </w:pPr>
      <w:r w:rsidRPr="00AC5ED7">
        <w:t>[41] R. Akula, C. Balaji, Thermal management of 18650 Li-ion battery using novel fins–PCM–EG composite heat sinks, Appl. Energy, 316 (2022) 119048.</w:t>
      </w:r>
    </w:p>
    <w:p w14:paraId="13B9DF3F" w14:textId="77777777" w:rsidR="00AC5ED7" w:rsidRPr="00AC5ED7" w:rsidRDefault="00AC5ED7" w:rsidP="00AC5ED7">
      <w:pPr>
        <w:pStyle w:val="EndNoteBibliography"/>
        <w:spacing w:after="0"/>
      </w:pPr>
      <w:r w:rsidRPr="00AC5ED7">
        <w:t>[42] G. Maranzana, I. Perry, D. Maillet, Mini-and micro-channels: influence of axial conduction in the walls, Int. J. Heat Mass Transf., 47 (2004) 3993-4004.</w:t>
      </w:r>
    </w:p>
    <w:p w14:paraId="5CB63A8B" w14:textId="77777777" w:rsidR="00AC5ED7" w:rsidRPr="00AC5ED7" w:rsidRDefault="00AC5ED7" w:rsidP="00AC5ED7">
      <w:pPr>
        <w:pStyle w:val="EndNoteBibliography"/>
        <w:spacing w:after="0"/>
      </w:pPr>
      <w:r w:rsidRPr="00AC5ED7">
        <w:t>[43] H. Fathabadi, A novel design including cooling media for Lithium-ion batteries pack used in hybrid and electric vehicles, J. Power Sources, 245 (2014) 495-500.</w:t>
      </w:r>
    </w:p>
    <w:p w14:paraId="55F0CB59" w14:textId="77777777" w:rsidR="00AC5ED7" w:rsidRPr="00AC5ED7" w:rsidRDefault="00AC5ED7" w:rsidP="00AC5ED7">
      <w:pPr>
        <w:pStyle w:val="EndNoteBibliography"/>
        <w:spacing w:after="0"/>
      </w:pPr>
      <w:r w:rsidRPr="00AC5ED7">
        <w:t>[44] H. Fathabadi, High thermal performance lithium-ion battery pack including hybrid active–passive thermal management system for using in hybrid/electric vehicles, Energy, 70 (2014) 529-538.</w:t>
      </w:r>
    </w:p>
    <w:p w14:paraId="11B601E8" w14:textId="77777777" w:rsidR="00AC5ED7" w:rsidRPr="00AC5ED7" w:rsidRDefault="00AC5ED7" w:rsidP="00AC5ED7">
      <w:pPr>
        <w:pStyle w:val="EndNoteBibliography"/>
      </w:pPr>
      <w:r w:rsidRPr="00AC5ED7">
        <w:t>[45] Y. Inui, Y. Kobayashi, Y. Watanabe, Y. Watase, Y. Kitamura, Simulation of temperature distribution in cylindrical and prismatic lithium ion secondary batteries, Energy Convers. Manag., 48(7) (2007) 2103-2109.</w:t>
      </w:r>
    </w:p>
    <w:p w14:paraId="0E73DC54" w14:textId="77777777" w:rsidR="008762AF" w:rsidRPr="009E2836" w:rsidRDefault="007063C2" w:rsidP="00AC5ED7">
      <w:pPr>
        <w:pStyle w:val="EndNoteBibliography"/>
        <w:spacing w:after="60"/>
      </w:pPr>
      <w:r w:rsidRPr="001F287A">
        <w:fldChar w:fldCharType="end"/>
      </w:r>
    </w:p>
    <w:sectPr w:rsidR="008762AF" w:rsidRPr="009E2836" w:rsidSect="00AF6EC7">
      <w:footerReference w:type="default" r:id="rId32"/>
      <w:pgSz w:w="11906" w:h="16838" w:code="9"/>
      <w:pgMar w:top="1418"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2413C" w14:textId="77777777" w:rsidR="0067229F" w:rsidRDefault="0067229F" w:rsidP="00263F70">
      <w:pPr>
        <w:spacing w:after="0"/>
      </w:pPr>
      <w:r>
        <w:separator/>
      </w:r>
    </w:p>
  </w:endnote>
  <w:endnote w:type="continuationSeparator" w:id="0">
    <w:p w14:paraId="59EBAAB5" w14:textId="77777777" w:rsidR="0067229F" w:rsidRDefault="0067229F" w:rsidP="00263F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A90E" w14:textId="77777777" w:rsidR="007B3318" w:rsidRDefault="007063C2">
    <w:pPr>
      <w:pStyle w:val="Footer"/>
      <w:jc w:val="right"/>
    </w:pPr>
    <w:r>
      <w:fldChar w:fldCharType="begin"/>
    </w:r>
    <w:r w:rsidR="007B3318">
      <w:instrText xml:space="preserve"> PAGE   \* MERGEFORMAT </w:instrText>
    </w:r>
    <w:r>
      <w:fldChar w:fldCharType="separate"/>
    </w:r>
    <w:r w:rsidR="00E26FE6">
      <w:rPr>
        <w:noProof/>
      </w:rPr>
      <w:t>6</w:t>
    </w:r>
    <w:r>
      <w:rPr>
        <w:noProof/>
      </w:rPr>
      <w:fldChar w:fldCharType="end"/>
    </w:r>
  </w:p>
  <w:p w14:paraId="77D55633" w14:textId="77777777" w:rsidR="007B3318" w:rsidRDefault="007B3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58558" w14:textId="77777777" w:rsidR="0067229F" w:rsidRDefault="0067229F" w:rsidP="00263F70">
      <w:pPr>
        <w:spacing w:after="0"/>
      </w:pPr>
      <w:r>
        <w:separator/>
      </w:r>
    </w:p>
  </w:footnote>
  <w:footnote w:type="continuationSeparator" w:id="0">
    <w:p w14:paraId="1C982086" w14:textId="77777777" w:rsidR="0067229F" w:rsidRDefault="0067229F" w:rsidP="00263F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52C93"/>
    <w:multiLevelType w:val="multilevel"/>
    <w:tmpl w:val="96F00E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B12C6A"/>
    <w:multiLevelType w:val="hybridMultilevel"/>
    <w:tmpl w:val="0B40D5FC"/>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B753F"/>
    <w:multiLevelType w:val="hybridMultilevel"/>
    <w:tmpl w:val="73D65A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824F9"/>
    <w:multiLevelType w:val="hybridMultilevel"/>
    <w:tmpl w:val="2BA4ADB8"/>
    <w:lvl w:ilvl="0" w:tplc="095455DC">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15:restartNumberingAfterBreak="0">
    <w:nsid w:val="22AB338C"/>
    <w:multiLevelType w:val="multilevel"/>
    <w:tmpl w:val="FA60ED24"/>
    <w:lvl w:ilvl="0">
      <w:start w:val="1"/>
      <w:numFmt w:val="decimal"/>
      <w:lvlText w:val="%1-"/>
      <w:lvlJc w:val="left"/>
      <w:pPr>
        <w:ind w:left="390" w:hanging="390"/>
      </w:pPr>
      <w:rPr>
        <w:rFonts w:hint="default"/>
      </w:rPr>
    </w:lvl>
    <w:lvl w:ilvl="1">
      <w:start w:val="1"/>
      <w:numFmt w:val="decimal"/>
      <w:lvlText w:val="%1-%2."/>
      <w:lvlJc w:val="left"/>
      <w:pPr>
        <w:ind w:left="815" w:hanging="720"/>
      </w:pPr>
      <w:rPr>
        <w:rFonts w:hint="default"/>
      </w:rPr>
    </w:lvl>
    <w:lvl w:ilvl="2">
      <w:start w:val="1"/>
      <w:numFmt w:val="decimal"/>
      <w:lvlText w:val="%1-%2.%3."/>
      <w:lvlJc w:val="left"/>
      <w:pPr>
        <w:ind w:left="910" w:hanging="720"/>
      </w:pPr>
      <w:rPr>
        <w:rFonts w:hint="default"/>
      </w:rPr>
    </w:lvl>
    <w:lvl w:ilvl="3">
      <w:start w:val="1"/>
      <w:numFmt w:val="decimal"/>
      <w:lvlText w:val="%1-%2.%3.%4."/>
      <w:lvlJc w:val="left"/>
      <w:pPr>
        <w:ind w:left="1365" w:hanging="1080"/>
      </w:pPr>
      <w:rPr>
        <w:rFonts w:hint="default"/>
      </w:rPr>
    </w:lvl>
    <w:lvl w:ilvl="4">
      <w:start w:val="1"/>
      <w:numFmt w:val="decimal"/>
      <w:lvlText w:val="%1-%2.%3.%4.%5."/>
      <w:lvlJc w:val="left"/>
      <w:pPr>
        <w:ind w:left="1460" w:hanging="1080"/>
      </w:pPr>
      <w:rPr>
        <w:rFonts w:hint="default"/>
      </w:rPr>
    </w:lvl>
    <w:lvl w:ilvl="5">
      <w:start w:val="1"/>
      <w:numFmt w:val="decimal"/>
      <w:lvlText w:val="%1-%2.%3.%4.%5.%6."/>
      <w:lvlJc w:val="left"/>
      <w:pPr>
        <w:ind w:left="1915" w:hanging="1440"/>
      </w:pPr>
      <w:rPr>
        <w:rFonts w:hint="default"/>
      </w:rPr>
    </w:lvl>
    <w:lvl w:ilvl="6">
      <w:start w:val="1"/>
      <w:numFmt w:val="decimal"/>
      <w:lvlText w:val="%1-%2.%3.%4.%5.%6.%7."/>
      <w:lvlJc w:val="left"/>
      <w:pPr>
        <w:ind w:left="2010" w:hanging="1440"/>
      </w:pPr>
      <w:rPr>
        <w:rFonts w:hint="default"/>
      </w:rPr>
    </w:lvl>
    <w:lvl w:ilvl="7">
      <w:start w:val="1"/>
      <w:numFmt w:val="decimal"/>
      <w:lvlText w:val="%1-%2.%3.%4.%5.%6.%7.%8."/>
      <w:lvlJc w:val="left"/>
      <w:pPr>
        <w:ind w:left="2105" w:hanging="1440"/>
      </w:pPr>
      <w:rPr>
        <w:rFonts w:hint="default"/>
      </w:rPr>
    </w:lvl>
    <w:lvl w:ilvl="8">
      <w:start w:val="1"/>
      <w:numFmt w:val="decimal"/>
      <w:lvlText w:val="%1-%2.%3.%4.%5.%6.%7.%8.%9."/>
      <w:lvlJc w:val="left"/>
      <w:pPr>
        <w:ind w:left="2560" w:hanging="1800"/>
      </w:pPr>
      <w:rPr>
        <w:rFonts w:hint="default"/>
      </w:rPr>
    </w:lvl>
  </w:abstractNum>
  <w:abstractNum w:abstractNumId="5" w15:restartNumberingAfterBreak="0">
    <w:nsid w:val="2BB273D0"/>
    <w:multiLevelType w:val="hybridMultilevel"/>
    <w:tmpl w:val="0B225F0A"/>
    <w:lvl w:ilvl="0" w:tplc="FA04383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7E8F"/>
    <w:multiLevelType w:val="hybridMultilevel"/>
    <w:tmpl w:val="F1AAC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51009"/>
    <w:multiLevelType w:val="hybridMultilevel"/>
    <w:tmpl w:val="2BC8F7D4"/>
    <w:lvl w:ilvl="0" w:tplc="CF36FE8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075A54"/>
    <w:multiLevelType w:val="hybridMultilevel"/>
    <w:tmpl w:val="2CB6A5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3548A4"/>
    <w:multiLevelType w:val="hybridMultilevel"/>
    <w:tmpl w:val="701A19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44E5552"/>
    <w:multiLevelType w:val="hybridMultilevel"/>
    <w:tmpl w:val="C3A8A404"/>
    <w:lvl w:ilvl="0" w:tplc="56381AC2">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15:restartNumberingAfterBreak="0">
    <w:nsid w:val="36AB04FC"/>
    <w:multiLevelType w:val="multilevel"/>
    <w:tmpl w:val="FA60ED24"/>
    <w:lvl w:ilvl="0">
      <w:start w:val="1"/>
      <w:numFmt w:val="decimal"/>
      <w:lvlText w:val="%1-"/>
      <w:lvlJc w:val="left"/>
      <w:pPr>
        <w:ind w:left="390" w:hanging="390"/>
      </w:pPr>
      <w:rPr>
        <w:rFonts w:hint="default"/>
      </w:rPr>
    </w:lvl>
    <w:lvl w:ilvl="1">
      <w:start w:val="1"/>
      <w:numFmt w:val="decimal"/>
      <w:lvlText w:val="%1-%2."/>
      <w:lvlJc w:val="left"/>
      <w:pPr>
        <w:ind w:left="815" w:hanging="720"/>
      </w:pPr>
      <w:rPr>
        <w:rFonts w:hint="default"/>
      </w:rPr>
    </w:lvl>
    <w:lvl w:ilvl="2">
      <w:start w:val="1"/>
      <w:numFmt w:val="decimal"/>
      <w:lvlText w:val="%1-%2.%3."/>
      <w:lvlJc w:val="left"/>
      <w:pPr>
        <w:ind w:left="910" w:hanging="720"/>
      </w:pPr>
      <w:rPr>
        <w:rFonts w:hint="default"/>
      </w:rPr>
    </w:lvl>
    <w:lvl w:ilvl="3">
      <w:start w:val="1"/>
      <w:numFmt w:val="decimal"/>
      <w:lvlText w:val="%1-%2.%3.%4."/>
      <w:lvlJc w:val="left"/>
      <w:pPr>
        <w:ind w:left="1365" w:hanging="1080"/>
      </w:pPr>
      <w:rPr>
        <w:rFonts w:hint="default"/>
      </w:rPr>
    </w:lvl>
    <w:lvl w:ilvl="4">
      <w:start w:val="1"/>
      <w:numFmt w:val="decimal"/>
      <w:lvlText w:val="%1-%2.%3.%4.%5."/>
      <w:lvlJc w:val="left"/>
      <w:pPr>
        <w:ind w:left="1460" w:hanging="1080"/>
      </w:pPr>
      <w:rPr>
        <w:rFonts w:hint="default"/>
      </w:rPr>
    </w:lvl>
    <w:lvl w:ilvl="5">
      <w:start w:val="1"/>
      <w:numFmt w:val="decimal"/>
      <w:lvlText w:val="%1-%2.%3.%4.%5.%6."/>
      <w:lvlJc w:val="left"/>
      <w:pPr>
        <w:ind w:left="1915" w:hanging="1440"/>
      </w:pPr>
      <w:rPr>
        <w:rFonts w:hint="default"/>
      </w:rPr>
    </w:lvl>
    <w:lvl w:ilvl="6">
      <w:start w:val="1"/>
      <w:numFmt w:val="decimal"/>
      <w:lvlText w:val="%1-%2.%3.%4.%5.%6.%7."/>
      <w:lvlJc w:val="left"/>
      <w:pPr>
        <w:ind w:left="2010" w:hanging="1440"/>
      </w:pPr>
      <w:rPr>
        <w:rFonts w:hint="default"/>
      </w:rPr>
    </w:lvl>
    <w:lvl w:ilvl="7">
      <w:start w:val="1"/>
      <w:numFmt w:val="decimal"/>
      <w:lvlText w:val="%1-%2.%3.%4.%5.%6.%7.%8."/>
      <w:lvlJc w:val="left"/>
      <w:pPr>
        <w:ind w:left="2105" w:hanging="1440"/>
      </w:pPr>
      <w:rPr>
        <w:rFonts w:hint="default"/>
      </w:rPr>
    </w:lvl>
    <w:lvl w:ilvl="8">
      <w:start w:val="1"/>
      <w:numFmt w:val="decimal"/>
      <w:lvlText w:val="%1-%2.%3.%4.%5.%6.%7.%8.%9."/>
      <w:lvlJc w:val="left"/>
      <w:pPr>
        <w:ind w:left="2560" w:hanging="1800"/>
      </w:pPr>
      <w:rPr>
        <w:rFonts w:hint="default"/>
      </w:rPr>
    </w:lvl>
  </w:abstractNum>
  <w:abstractNum w:abstractNumId="12" w15:restartNumberingAfterBreak="0">
    <w:nsid w:val="39F40830"/>
    <w:multiLevelType w:val="multilevel"/>
    <w:tmpl w:val="96F00E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F4A3C06"/>
    <w:multiLevelType w:val="hybridMultilevel"/>
    <w:tmpl w:val="FD88DE68"/>
    <w:lvl w:ilvl="0" w:tplc="212E451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DF4AFD"/>
    <w:multiLevelType w:val="multilevel"/>
    <w:tmpl w:val="B426AD64"/>
    <w:lvl w:ilvl="0">
      <w:start w:val="1"/>
      <w:numFmt w:val="decimal"/>
      <w:pStyle w:val="Heading1"/>
      <w:lvlText w:val="%1."/>
      <w:lvlJc w:val="left"/>
      <w:pPr>
        <w:ind w:left="2345" w:hanging="360"/>
      </w:pPr>
      <w:rPr>
        <w:rFonts w:hint="default"/>
      </w:rPr>
    </w:lvl>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7184C00"/>
    <w:multiLevelType w:val="hybridMultilevel"/>
    <w:tmpl w:val="D8F267BC"/>
    <w:lvl w:ilvl="0" w:tplc="1A523B8A">
      <w:start w:val="1"/>
      <w:numFmt w:val="bullet"/>
      <w:lvlText w:val="•"/>
      <w:lvlJc w:val="left"/>
      <w:pPr>
        <w:tabs>
          <w:tab w:val="num" w:pos="720"/>
        </w:tabs>
        <w:ind w:left="720" w:hanging="360"/>
      </w:pPr>
      <w:rPr>
        <w:rFonts w:ascii="Times New Roman" w:hAnsi="Times New Roman" w:hint="default"/>
      </w:rPr>
    </w:lvl>
    <w:lvl w:ilvl="1" w:tplc="6AB8AAF6" w:tentative="1">
      <w:start w:val="1"/>
      <w:numFmt w:val="bullet"/>
      <w:lvlText w:val="•"/>
      <w:lvlJc w:val="left"/>
      <w:pPr>
        <w:tabs>
          <w:tab w:val="num" w:pos="1440"/>
        </w:tabs>
        <w:ind w:left="1440" w:hanging="360"/>
      </w:pPr>
      <w:rPr>
        <w:rFonts w:ascii="Times New Roman" w:hAnsi="Times New Roman" w:hint="default"/>
      </w:rPr>
    </w:lvl>
    <w:lvl w:ilvl="2" w:tplc="3DE022DC" w:tentative="1">
      <w:start w:val="1"/>
      <w:numFmt w:val="bullet"/>
      <w:lvlText w:val="•"/>
      <w:lvlJc w:val="left"/>
      <w:pPr>
        <w:tabs>
          <w:tab w:val="num" w:pos="2160"/>
        </w:tabs>
        <w:ind w:left="2160" w:hanging="360"/>
      </w:pPr>
      <w:rPr>
        <w:rFonts w:ascii="Times New Roman" w:hAnsi="Times New Roman" w:hint="default"/>
      </w:rPr>
    </w:lvl>
    <w:lvl w:ilvl="3" w:tplc="9D5AFA42" w:tentative="1">
      <w:start w:val="1"/>
      <w:numFmt w:val="bullet"/>
      <w:lvlText w:val="•"/>
      <w:lvlJc w:val="left"/>
      <w:pPr>
        <w:tabs>
          <w:tab w:val="num" w:pos="2880"/>
        </w:tabs>
        <w:ind w:left="2880" w:hanging="360"/>
      </w:pPr>
      <w:rPr>
        <w:rFonts w:ascii="Times New Roman" w:hAnsi="Times New Roman" w:hint="default"/>
      </w:rPr>
    </w:lvl>
    <w:lvl w:ilvl="4" w:tplc="38103C7C" w:tentative="1">
      <w:start w:val="1"/>
      <w:numFmt w:val="bullet"/>
      <w:lvlText w:val="•"/>
      <w:lvlJc w:val="left"/>
      <w:pPr>
        <w:tabs>
          <w:tab w:val="num" w:pos="3600"/>
        </w:tabs>
        <w:ind w:left="3600" w:hanging="360"/>
      </w:pPr>
      <w:rPr>
        <w:rFonts w:ascii="Times New Roman" w:hAnsi="Times New Roman" w:hint="default"/>
      </w:rPr>
    </w:lvl>
    <w:lvl w:ilvl="5" w:tplc="B9AED00C" w:tentative="1">
      <w:start w:val="1"/>
      <w:numFmt w:val="bullet"/>
      <w:lvlText w:val="•"/>
      <w:lvlJc w:val="left"/>
      <w:pPr>
        <w:tabs>
          <w:tab w:val="num" w:pos="4320"/>
        </w:tabs>
        <w:ind w:left="4320" w:hanging="360"/>
      </w:pPr>
      <w:rPr>
        <w:rFonts w:ascii="Times New Roman" w:hAnsi="Times New Roman" w:hint="default"/>
      </w:rPr>
    </w:lvl>
    <w:lvl w:ilvl="6" w:tplc="05863B58" w:tentative="1">
      <w:start w:val="1"/>
      <w:numFmt w:val="bullet"/>
      <w:lvlText w:val="•"/>
      <w:lvlJc w:val="left"/>
      <w:pPr>
        <w:tabs>
          <w:tab w:val="num" w:pos="5040"/>
        </w:tabs>
        <w:ind w:left="5040" w:hanging="360"/>
      </w:pPr>
      <w:rPr>
        <w:rFonts w:ascii="Times New Roman" w:hAnsi="Times New Roman" w:hint="default"/>
      </w:rPr>
    </w:lvl>
    <w:lvl w:ilvl="7" w:tplc="13E22F46" w:tentative="1">
      <w:start w:val="1"/>
      <w:numFmt w:val="bullet"/>
      <w:lvlText w:val="•"/>
      <w:lvlJc w:val="left"/>
      <w:pPr>
        <w:tabs>
          <w:tab w:val="num" w:pos="5760"/>
        </w:tabs>
        <w:ind w:left="5760" w:hanging="360"/>
      </w:pPr>
      <w:rPr>
        <w:rFonts w:ascii="Times New Roman" w:hAnsi="Times New Roman" w:hint="default"/>
      </w:rPr>
    </w:lvl>
    <w:lvl w:ilvl="8" w:tplc="F8B2758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A63308A"/>
    <w:multiLevelType w:val="multilevel"/>
    <w:tmpl w:val="0F00E7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18C45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308526C"/>
    <w:multiLevelType w:val="hybridMultilevel"/>
    <w:tmpl w:val="D114A4AE"/>
    <w:lvl w:ilvl="0" w:tplc="4D1E02FC">
      <w:start w:val="3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AF1302"/>
    <w:multiLevelType w:val="hybridMultilevel"/>
    <w:tmpl w:val="D7ECF4D6"/>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16cid:durableId="1973321102">
    <w:abstractNumId w:val="1"/>
  </w:num>
  <w:num w:numId="2" w16cid:durableId="1595671342">
    <w:abstractNumId w:val="10"/>
  </w:num>
  <w:num w:numId="3" w16cid:durableId="653531776">
    <w:abstractNumId w:val="4"/>
  </w:num>
  <w:num w:numId="4" w16cid:durableId="1148939086">
    <w:abstractNumId w:val="11"/>
  </w:num>
  <w:num w:numId="5" w16cid:durableId="142816617">
    <w:abstractNumId w:val="2"/>
  </w:num>
  <w:num w:numId="6" w16cid:durableId="765200041">
    <w:abstractNumId w:val="6"/>
  </w:num>
  <w:num w:numId="7" w16cid:durableId="66732667">
    <w:abstractNumId w:val="19"/>
  </w:num>
  <w:num w:numId="8" w16cid:durableId="1943419332">
    <w:abstractNumId w:val="3"/>
  </w:num>
  <w:num w:numId="9" w16cid:durableId="1103110210">
    <w:abstractNumId w:val="9"/>
  </w:num>
  <w:num w:numId="10" w16cid:durableId="2023892689">
    <w:abstractNumId w:val="14"/>
  </w:num>
  <w:num w:numId="11" w16cid:durableId="8174557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6964296">
    <w:abstractNumId w:val="18"/>
  </w:num>
  <w:num w:numId="13" w16cid:durableId="251353769">
    <w:abstractNumId w:val="5"/>
  </w:num>
  <w:num w:numId="14" w16cid:durableId="1583638988">
    <w:abstractNumId w:val="15"/>
  </w:num>
  <w:num w:numId="15" w16cid:durableId="1740859873">
    <w:abstractNumId w:val="17"/>
  </w:num>
  <w:num w:numId="16" w16cid:durableId="484051692">
    <w:abstractNumId w:val="13"/>
  </w:num>
  <w:num w:numId="17" w16cid:durableId="1418477284">
    <w:abstractNumId w:val="16"/>
  </w:num>
  <w:num w:numId="18" w16cid:durableId="1063021790">
    <w:abstractNumId w:val="8"/>
  </w:num>
  <w:num w:numId="19" w16cid:durableId="1483883347">
    <w:abstractNumId w:val="0"/>
  </w:num>
  <w:num w:numId="20" w16cid:durableId="1446265388">
    <w:abstractNumId w:val="12"/>
  </w:num>
  <w:num w:numId="21" w16cid:durableId="937458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0MDezMDU2Nrc0MbZQ0lEKTi0uzszPAymwMKoFABMIJDAtAAAA"/>
    <w:docVar w:name="EN.InstantFormat" w:val="&lt;ENInstantFormat&gt;&lt;Enabled&gt;1&lt;/Enabled&gt;&lt;ScanUnformatted&gt;1&lt;/ScanUnformatted&gt;&lt;ScanChanges&gt;1&lt;/ScanChanges&gt;&lt;Suspended&gt;1&lt;/Suspended&gt;&lt;/ENInstantFormat&gt;"/>
    <w:docVar w:name="EN.Layout" w:val="&lt;ENLayout&gt;&lt;Style&gt;Intl J Heat Mass Transf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2xzpaahvw5eceve5ap5ew3et20r99rp9e5&quot;&gt;Tumor&lt;record-ids&gt;&lt;item&gt;79&lt;/item&gt;&lt;item&gt;189&lt;/item&gt;&lt;item&gt;259&lt;/item&gt;&lt;item&gt;260&lt;/item&gt;&lt;item&gt;261&lt;/item&gt;&lt;item&gt;262&lt;/item&gt;&lt;item&gt;263&lt;/item&gt;&lt;item&gt;264&lt;/item&gt;&lt;item&gt;265&lt;/item&gt;&lt;item&gt;267&lt;/item&gt;&lt;item&gt;268&lt;/item&gt;&lt;item&gt;269&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6&lt;/item&gt;&lt;item&gt;329&lt;/item&gt;&lt;item&gt;381&lt;/item&gt;&lt;item&gt;418&lt;/item&gt;&lt;item&gt;419&lt;/item&gt;&lt;item&gt;420&lt;/item&gt;&lt;item&gt;421&lt;/item&gt;&lt;item&gt;422&lt;/item&gt;&lt;item&gt;423&lt;/item&gt;&lt;/record-ids&gt;&lt;/item&gt;&lt;/Libraries&gt;"/>
  </w:docVars>
  <w:rsids>
    <w:rsidRoot w:val="00EF177D"/>
    <w:rsid w:val="00001614"/>
    <w:rsid w:val="00002A50"/>
    <w:rsid w:val="000059A1"/>
    <w:rsid w:val="00005D69"/>
    <w:rsid w:val="00006138"/>
    <w:rsid w:val="00006944"/>
    <w:rsid w:val="0000734C"/>
    <w:rsid w:val="00007930"/>
    <w:rsid w:val="000131C4"/>
    <w:rsid w:val="0001485C"/>
    <w:rsid w:val="00015196"/>
    <w:rsid w:val="00015404"/>
    <w:rsid w:val="00016CAC"/>
    <w:rsid w:val="00020984"/>
    <w:rsid w:val="00025B26"/>
    <w:rsid w:val="00025E3A"/>
    <w:rsid w:val="00030272"/>
    <w:rsid w:val="00030678"/>
    <w:rsid w:val="00031B3B"/>
    <w:rsid w:val="00032118"/>
    <w:rsid w:val="00033715"/>
    <w:rsid w:val="000339C4"/>
    <w:rsid w:val="00037BAF"/>
    <w:rsid w:val="00040E3B"/>
    <w:rsid w:val="000431A5"/>
    <w:rsid w:val="000437CE"/>
    <w:rsid w:val="00043BD9"/>
    <w:rsid w:val="000445CB"/>
    <w:rsid w:val="000465C7"/>
    <w:rsid w:val="00050192"/>
    <w:rsid w:val="0005071E"/>
    <w:rsid w:val="0005077C"/>
    <w:rsid w:val="00050DEC"/>
    <w:rsid w:val="000510DB"/>
    <w:rsid w:val="00051917"/>
    <w:rsid w:val="000522AC"/>
    <w:rsid w:val="0005369C"/>
    <w:rsid w:val="00056306"/>
    <w:rsid w:val="00056E01"/>
    <w:rsid w:val="00062261"/>
    <w:rsid w:val="00063302"/>
    <w:rsid w:val="00064EE9"/>
    <w:rsid w:val="000655EB"/>
    <w:rsid w:val="00066663"/>
    <w:rsid w:val="00067045"/>
    <w:rsid w:val="000743BD"/>
    <w:rsid w:val="000753CF"/>
    <w:rsid w:val="000759B7"/>
    <w:rsid w:val="00075ACB"/>
    <w:rsid w:val="00075F63"/>
    <w:rsid w:val="00077AC4"/>
    <w:rsid w:val="00081FC0"/>
    <w:rsid w:val="00082C66"/>
    <w:rsid w:val="00083AB7"/>
    <w:rsid w:val="00086779"/>
    <w:rsid w:val="000900A5"/>
    <w:rsid w:val="000919AB"/>
    <w:rsid w:val="00093858"/>
    <w:rsid w:val="00096A32"/>
    <w:rsid w:val="00096BE7"/>
    <w:rsid w:val="000A0480"/>
    <w:rsid w:val="000A0BC5"/>
    <w:rsid w:val="000A1262"/>
    <w:rsid w:val="000A288F"/>
    <w:rsid w:val="000A3B17"/>
    <w:rsid w:val="000A44F7"/>
    <w:rsid w:val="000A4DFF"/>
    <w:rsid w:val="000A59F6"/>
    <w:rsid w:val="000B27E6"/>
    <w:rsid w:val="000B2D88"/>
    <w:rsid w:val="000B33DB"/>
    <w:rsid w:val="000B45E2"/>
    <w:rsid w:val="000B4F64"/>
    <w:rsid w:val="000B6153"/>
    <w:rsid w:val="000B63B6"/>
    <w:rsid w:val="000B787C"/>
    <w:rsid w:val="000C0B4A"/>
    <w:rsid w:val="000C0D11"/>
    <w:rsid w:val="000C29A8"/>
    <w:rsid w:val="000C406B"/>
    <w:rsid w:val="000C4678"/>
    <w:rsid w:val="000C558D"/>
    <w:rsid w:val="000C6419"/>
    <w:rsid w:val="000C667B"/>
    <w:rsid w:val="000C7962"/>
    <w:rsid w:val="000C7F60"/>
    <w:rsid w:val="000D0999"/>
    <w:rsid w:val="000D1317"/>
    <w:rsid w:val="000D144F"/>
    <w:rsid w:val="000D1C17"/>
    <w:rsid w:val="000D2D1A"/>
    <w:rsid w:val="000D3B8B"/>
    <w:rsid w:val="000E003E"/>
    <w:rsid w:val="000E0046"/>
    <w:rsid w:val="000E1283"/>
    <w:rsid w:val="000E1AB7"/>
    <w:rsid w:val="000E3132"/>
    <w:rsid w:val="000E46FE"/>
    <w:rsid w:val="000E4E45"/>
    <w:rsid w:val="000E5001"/>
    <w:rsid w:val="000E6A80"/>
    <w:rsid w:val="000E72C4"/>
    <w:rsid w:val="000F101A"/>
    <w:rsid w:val="000F1B41"/>
    <w:rsid w:val="000F3BC6"/>
    <w:rsid w:val="000F404B"/>
    <w:rsid w:val="00100232"/>
    <w:rsid w:val="00101997"/>
    <w:rsid w:val="001029FC"/>
    <w:rsid w:val="00102C2A"/>
    <w:rsid w:val="0010493A"/>
    <w:rsid w:val="001052DF"/>
    <w:rsid w:val="0010532B"/>
    <w:rsid w:val="00106235"/>
    <w:rsid w:val="0010628B"/>
    <w:rsid w:val="00106C44"/>
    <w:rsid w:val="00110C4F"/>
    <w:rsid w:val="00110FFE"/>
    <w:rsid w:val="00115678"/>
    <w:rsid w:val="00116377"/>
    <w:rsid w:val="0011681D"/>
    <w:rsid w:val="00116B38"/>
    <w:rsid w:val="001206C1"/>
    <w:rsid w:val="00121044"/>
    <w:rsid w:val="00124754"/>
    <w:rsid w:val="00124C5F"/>
    <w:rsid w:val="00124FF6"/>
    <w:rsid w:val="00126E42"/>
    <w:rsid w:val="0013044D"/>
    <w:rsid w:val="001308B8"/>
    <w:rsid w:val="00130C4B"/>
    <w:rsid w:val="0013101B"/>
    <w:rsid w:val="001348EB"/>
    <w:rsid w:val="00134DD1"/>
    <w:rsid w:val="00135BB8"/>
    <w:rsid w:val="00135CB1"/>
    <w:rsid w:val="00141D16"/>
    <w:rsid w:val="0014248E"/>
    <w:rsid w:val="00143632"/>
    <w:rsid w:val="001446AE"/>
    <w:rsid w:val="0014799A"/>
    <w:rsid w:val="00150D66"/>
    <w:rsid w:val="00151FD6"/>
    <w:rsid w:val="0015237C"/>
    <w:rsid w:val="001550A4"/>
    <w:rsid w:val="00155389"/>
    <w:rsid w:val="0015576F"/>
    <w:rsid w:val="00156411"/>
    <w:rsid w:val="001616C4"/>
    <w:rsid w:val="00161746"/>
    <w:rsid w:val="001628D2"/>
    <w:rsid w:val="0016394D"/>
    <w:rsid w:val="00163F28"/>
    <w:rsid w:val="00164660"/>
    <w:rsid w:val="00165242"/>
    <w:rsid w:val="00166A65"/>
    <w:rsid w:val="00170CB5"/>
    <w:rsid w:val="00171059"/>
    <w:rsid w:val="001718B5"/>
    <w:rsid w:val="00171E9D"/>
    <w:rsid w:val="001723AB"/>
    <w:rsid w:val="00173180"/>
    <w:rsid w:val="001732BC"/>
    <w:rsid w:val="00175C17"/>
    <w:rsid w:val="001763F2"/>
    <w:rsid w:val="00176530"/>
    <w:rsid w:val="00176FD4"/>
    <w:rsid w:val="00180242"/>
    <w:rsid w:val="00180FDD"/>
    <w:rsid w:val="00182C9A"/>
    <w:rsid w:val="00183763"/>
    <w:rsid w:val="001847C0"/>
    <w:rsid w:val="00185E86"/>
    <w:rsid w:val="00186D43"/>
    <w:rsid w:val="0018763C"/>
    <w:rsid w:val="001877C0"/>
    <w:rsid w:val="00191D1C"/>
    <w:rsid w:val="00192372"/>
    <w:rsid w:val="00193CAE"/>
    <w:rsid w:val="00196F07"/>
    <w:rsid w:val="00197723"/>
    <w:rsid w:val="001A1000"/>
    <w:rsid w:val="001A1992"/>
    <w:rsid w:val="001A1BB8"/>
    <w:rsid w:val="001A21A0"/>
    <w:rsid w:val="001A2916"/>
    <w:rsid w:val="001A432C"/>
    <w:rsid w:val="001A432E"/>
    <w:rsid w:val="001A7973"/>
    <w:rsid w:val="001A7CC9"/>
    <w:rsid w:val="001B044B"/>
    <w:rsid w:val="001B1A1E"/>
    <w:rsid w:val="001B1C8C"/>
    <w:rsid w:val="001B2B88"/>
    <w:rsid w:val="001B2CBE"/>
    <w:rsid w:val="001B5992"/>
    <w:rsid w:val="001B5BEF"/>
    <w:rsid w:val="001B7013"/>
    <w:rsid w:val="001C150D"/>
    <w:rsid w:val="001C2CAC"/>
    <w:rsid w:val="001C3AB7"/>
    <w:rsid w:val="001C406D"/>
    <w:rsid w:val="001C5F51"/>
    <w:rsid w:val="001C7242"/>
    <w:rsid w:val="001D01C4"/>
    <w:rsid w:val="001D0CF8"/>
    <w:rsid w:val="001D1626"/>
    <w:rsid w:val="001D2EF1"/>
    <w:rsid w:val="001D4F4A"/>
    <w:rsid w:val="001D571E"/>
    <w:rsid w:val="001D71AC"/>
    <w:rsid w:val="001D7BC7"/>
    <w:rsid w:val="001D7D47"/>
    <w:rsid w:val="001E0A0D"/>
    <w:rsid w:val="001E2A78"/>
    <w:rsid w:val="001E3534"/>
    <w:rsid w:val="001E4FA6"/>
    <w:rsid w:val="001E5C3B"/>
    <w:rsid w:val="001E5FC2"/>
    <w:rsid w:val="001E6417"/>
    <w:rsid w:val="001E712C"/>
    <w:rsid w:val="001E7218"/>
    <w:rsid w:val="001E731F"/>
    <w:rsid w:val="001E7A00"/>
    <w:rsid w:val="001F0534"/>
    <w:rsid w:val="001F2254"/>
    <w:rsid w:val="001F2808"/>
    <w:rsid w:val="001F287A"/>
    <w:rsid w:val="001F37C4"/>
    <w:rsid w:val="001F735F"/>
    <w:rsid w:val="00201975"/>
    <w:rsid w:val="00201DAA"/>
    <w:rsid w:val="00201EB8"/>
    <w:rsid w:val="00202150"/>
    <w:rsid w:val="0020217B"/>
    <w:rsid w:val="002037E6"/>
    <w:rsid w:val="00203B2C"/>
    <w:rsid w:val="00204F42"/>
    <w:rsid w:val="00205368"/>
    <w:rsid w:val="00205BE9"/>
    <w:rsid w:val="00207217"/>
    <w:rsid w:val="00211788"/>
    <w:rsid w:val="00211FE5"/>
    <w:rsid w:val="00213205"/>
    <w:rsid w:val="00213D18"/>
    <w:rsid w:val="00215797"/>
    <w:rsid w:val="00215AF8"/>
    <w:rsid w:val="002169A9"/>
    <w:rsid w:val="00216B8D"/>
    <w:rsid w:val="00216EAA"/>
    <w:rsid w:val="002221D7"/>
    <w:rsid w:val="00222218"/>
    <w:rsid w:val="00223F4C"/>
    <w:rsid w:val="00224DFE"/>
    <w:rsid w:val="00226D1F"/>
    <w:rsid w:val="00231828"/>
    <w:rsid w:val="00231965"/>
    <w:rsid w:val="0023450A"/>
    <w:rsid w:val="0023699E"/>
    <w:rsid w:val="002376D9"/>
    <w:rsid w:val="00241736"/>
    <w:rsid w:val="002425BF"/>
    <w:rsid w:val="002432E9"/>
    <w:rsid w:val="00243C1D"/>
    <w:rsid w:val="00244CAD"/>
    <w:rsid w:val="00245CBD"/>
    <w:rsid w:val="00246054"/>
    <w:rsid w:val="00247AC3"/>
    <w:rsid w:val="00251DF1"/>
    <w:rsid w:val="002526E6"/>
    <w:rsid w:val="00257F24"/>
    <w:rsid w:val="002602F6"/>
    <w:rsid w:val="00260CAC"/>
    <w:rsid w:val="002611BE"/>
    <w:rsid w:val="002616DB"/>
    <w:rsid w:val="00262F10"/>
    <w:rsid w:val="00263AA4"/>
    <w:rsid w:val="00263F70"/>
    <w:rsid w:val="00264175"/>
    <w:rsid w:val="00266895"/>
    <w:rsid w:val="0026705C"/>
    <w:rsid w:val="00267254"/>
    <w:rsid w:val="0026730C"/>
    <w:rsid w:val="00267519"/>
    <w:rsid w:val="002677ED"/>
    <w:rsid w:val="00282617"/>
    <w:rsid w:val="00282711"/>
    <w:rsid w:val="00282CD5"/>
    <w:rsid w:val="0028399D"/>
    <w:rsid w:val="00284B93"/>
    <w:rsid w:val="00285420"/>
    <w:rsid w:val="00286D23"/>
    <w:rsid w:val="00287B5A"/>
    <w:rsid w:val="00290D69"/>
    <w:rsid w:val="00291A49"/>
    <w:rsid w:val="002926A4"/>
    <w:rsid w:val="00292B34"/>
    <w:rsid w:val="00293694"/>
    <w:rsid w:val="00293900"/>
    <w:rsid w:val="0029416D"/>
    <w:rsid w:val="002955E7"/>
    <w:rsid w:val="00295F1C"/>
    <w:rsid w:val="002A2C6B"/>
    <w:rsid w:val="002A434B"/>
    <w:rsid w:val="002A55CD"/>
    <w:rsid w:val="002A7114"/>
    <w:rsid w:val="002A7531"/>
    <w:rsid w:val="002A77E3"/>
    <w:rsid w:val="002B23E9"/>
    <w:rsid w:val="002B479E"/>
    <w:rsid w:val="002B4F47"/>
    <w:rsid w:val="002B5814"/>
    <w:rsid w:val="002B5FD0"/>
    <w:rsid w:val="002B76B5"/>
    <w:rsid w:val="002C047A"/>
    <w:rsid w:val="002C09D1"/>
    <w:rsid w:val="002C1F66"/>
    <w:rsid w:val="002C4343"/>
    <w:rsid w:val="002C4959"/>
    <w:rsid w:val="002C56DC"/>
    <w:rsid w:val="002C605F"/>
    <w:rsid w:val="002C6AA6"/>
    <w:rsid w:val="002D02FF"/>
    <w:rsid w:val="002D0440"/>
    <w:rsid w:val="002D0A11"/>
    <w:rsid w:val="002D0D44"/>
    <w:rsid w:val="002D3780"/>
    <w:rsid w:val="002D4D8C"/>
    <w:rsid w:val="002D7488"/>
    <w:rsid w:val="002E0708"/>
    <w:rsid w:val="002E0907"/>
    <w:rsid w:val="002E3173"/>
    <w:rsid w:val="002E4423"/>
    <w:rsid w:val="002E46D9"/>
    <w:rsid w:val="002E67E0"/>
    <w:rsid w:val="002E69D8"/>
    <w:rsid w:val="002E79CB"/>
    <w:rsid w:val="002E7C65"/>
    <w:rsid w:val="002F1F84"/>
    <w:rsid w:val="002F2844"/>
    <w:rsid w:val="002F2943"/>
    <w:rsid w:val="002F76A0"/>
    <w:rsid w:val="002F77B4"/>
    <w:rsid w:val="002F77DD"/>
    <w:rsid w:val="003003AB"/>
    <w:rsid w:val="00300CC2"/>
    <w:rsid w:val="0030133D"/>
    <w:rsid w:val="003015BB"/>
    <w:rsid w:val="00303682"/>
    <w:rsid w:val="00305E1A"/>
    <w:rsid w:val="00312D10"/>
    <w:rsid w:val="00312EF1"/>
    <w:rsid w:val="0031300B"/>
    <w:rsid w:val="003134F0"/>
    <w:rsid w:val="00313AC8"/>
    <w:rsid w:val="00316B61"/>
    <w:rsid w:val="00317839"/>
    <w:rsid w:val="00317D7F"/>
    <w:rsid w:val="003209EB"/>
    <w:rsid w:val="003218E3"/>
    <w:rsid w:val="0032233F"/>
    <w:rsid w:val="00323EF4"/>
    <w:rsid w:val="003263E9"/>
    <w:rsid w:val="00331197"/>
    <w:rsid w:val="003317FC"/>
    <w:rsid w:val="00331C27"/>
    <w:rsid w:val="00336511"/>
    <w:rsid w:val="003369CB"/>
    <w:rsid w:val="00336D3C"/>
    <w:rsid w:val="003370B9"/>
    <w:rsid w:val="0033744A"/>
    <w:rsid w:val="0034010B"/>
    <w:rsid w:val="0034216C"/>
    <w:rsid w:val="0034241C"/>
    <w:rsid w:val="00342EEC"/>
    <w:rsid w:val="00342F06"/>
    <w:rsid w:val="00344418"/>
    <w:rsid w:val="003447E5"/>
    <w:rsid w:val="00345653"/>
    <w:rsid w:val="0034690A"/>
    <w:rsid w:val="00351246"/>
    <w:rsid w:val="00352A9F"/>
    <w:rsid w:val="0035305C"/>
    <w:rsid w:val="003531A8"/>
    <w:rsid w:val="00354CD0"/>
    <w:rsid w:val="00355654"/>
    <w:rsid w:val="003600F6"/>
    <w:rsid w:val="00360A1D"/>
    <w:rsid w:val="00360AA2"/>
    <w:rsid w:val="003610E8"/>
    <w:rsid w:val="00362434"/>
    <w:rsid w:val="0036364E"/>
    <w:rsid w:val="00365D29"/>
    <w:rsid w:val="00367C6C"/>
    <w:rsid w:val="00367DB9"/>
    <w:rsid w:val="00370158"/>
    <w:rsid w:val="00372F92"/>
    <w:rsid w:val="00373B17"/>
    <w:rsid w:val="00375F70"/>
    <w:rsid w:val="00377121"/>
    <w:rsid w:val="00377D88"/>
    <w:rsid w:val="00380F8F"/>
    <w:rsid w:val="00380FDA"/>
    <w:rsid w:val="003826F9"/>
    <w:rsid w:val="003836E9"/>
    <w:rsid w:val="00383931"/>
    <w:rsid w:val="00386D1B"/>
    <w:rsid w:val="00390B95"/>
    <w:rsid w:val="00390DCD"/>
    <w:rsid w:val="00390F3E"/>
    <w:rsid w:val="00392FC2"/>
    <w:rsid w:val="003943BE"/>
    <w:rsid w:val="0039483A"/>
    <w:rsid w:val="00395152"/>
    <w:rsid w:val="003958BA"/>
    <w:rsid w:val="003966C9"/>
    <w:rsid w:val="00397A65"/>
    <w:rsid w:val="003A02F1"/>
    <w:rsid w:val="003A077B"/>
    <w:rsid w:val="003A3F71"/>
    <w:rsid w:val="003A40CB"/>
    <w:rsid w:val="003B003F"/>
    <w:rsid w:val="003B2EAF"/>
    <w:rsid w:val="003B55B0"/>
    <w:rsid w:val="003B74F7"/>
    <w:rsid w:val="003C074C"/>
    <w:rsid w:val="003C0D91"/>
    <w:rsid w:val="003C1117"/>
    <w:rsid w:val="003C12AC"/>
    <w:rsid w:val="003C2324"/>
    <w:rsid w:val="003C473D"/>
    <w:rsid w:val="003C4F91"/>
    <w:rsid w:val="003C540D"/>
    <w:rsid w:val="003C5B47"/>
    <w:rsid w:val="003C6A81"/>
    <w:rsid w:val="003C7436"/>
    <w:rsid w:val="003C7FC0"/>
    <w:rsid w:val="003D03F9"/>
    <w:rsid w:val="003D0940"/>
    <w:rsid w:val="003D0FF0"/>
    <w:rsid w:val="003D1832"/>
    <w:rsid w:val="003D5C9A"/>
    <w:rsid w:val="003D619F"/>
    <w:rsid w:val="003D7E0D"/>
    <w:rsid w:val="003E0C10"/>
    <w:rsid w:val="003E0F63"/>
    <w:rsid w:val="003E1437"/>
    <w:rsid w:val="003E2AA2"/>
    <w:rsid w:val="003E32C7"/>
    <w:rsid w:val="003E513F"/>
    <w:rsid w:val="003E561A"/>
    <w:rsid w:val="003E6806"/>
    <w:rsid w:val="003E7430"/>
    <w:rsid w:val="003E7CCC"/>
    <w:rsid w:val="003F05DF"/>
    <w:rsid w:val="003F06AE"/>
    <w:rsid w:val="003F0FA1"/>
    <w:rsid w:val="003F24C4"/>
    <w:rsid w:val="003F268C"/>
    <w:rsid w:val="003F2F50"/>
    <w:rsid w:val="003F3CAC"/>
    <w:rsid w:val="003F4187"/>
    <w:rsid w:val="003F4210"/>
    <w:rsid w:val="003F6394"/>
    <w:rsid w:val="00400A80"/>
    <w:rsid w:val="00400D90"/>
    <w:rsid w:val="004015ED"/>
    <w:rsid w:val="00403856"/>
    <w:rsid w:val="00403AF8"/>
    <w:rsid w:val="00404726"/>
    <w:rsid w:val="004059E1"/>
    <w:rsid w:val="00406758"/>
    <w:rsid w:val="00410DCB"/>
    <w:rsid w:val="00413158"/>
    <w:rsid w:val="004146C6"/>
    <w:rsid w:val="00414F12"/>
    <w:rsid w:val="00415020"/>
    <w:rsid w:val="004164E3"/>
    <w:rsid w:val="004165D7"/>
    <w:rsid w:val="00417328"/>
    <w:rsid w:val="00417575"/>
    <w:rsid w:val="004215C2"/>
    <w:rsid w:val="00423046"/>
    <w:rsid w:val="00425CD4"/>
    <w:rsid w:val="00426C31"/>
    <w:rsid w:val="00426C8F"/>
    <w:rsid w:val="00426E7D"/>
    <w:rsid w:val="0042748E"/>
    <w:rsid w:val="0043141F"/>
    <w:rsid w:val="00432948"/>
    <w:rsid w:val="00433429"/>
    <w:rsid w:val="00437132"/>
    <w:rsid w:val="004405D1"/>
    <w:rsid w:val="004423FC"/>
    <w:rsid w:val="0044411B"/>
    <w:rsid w:val="00444FE5"/>
    <w:rsid w:val="0044538D"/>
    <w:rsid w:val="00446236"/>
    <w:rsid w:val="0045065D"/>
    <w:rsid w:val="00451179"/>
    <w:rsid w:val="0045122A"/>
    <w:rsid w:val="00451891"/>
    <w:rsid w:val="00454FB4"/>
    <w:rsid w:val="00457411"/>
    <w:rsid w:val="004575C0"/>
    <w:rsid w:val="004609E5"/>
    <w:rsid w:val="004615D1"/>
    <w:rsid w:val="00461860"/>
    <w:rsid w:val="00461DEF"/>
    <w:rsid w:val="00462022"/>
    <w:rsid w:val="00462752"/>
    <w:rsid w:val="00463B4B"/>
    <w:rsid w:val="00463D24"/>
    <w:rsid w:val="00464C09"/>
    <w:rsid w:val="00465DBE"/>
    <w:rsid w:val="00465ECF"/>
    <w:rsid w:val="004666D3"/>
    <w:rsid w:val="00471543"/>
    <w:rsid w:val="00473485"/>
    <w:rsid w:val="0047413F"/>
    <w:rsid w:val="0047597B"/>
    <w:rsid w:val="004770C4"/>
    <w:rsid w:val="004770F4"/>
    <w:rsid w:val="00477734"/>
    <w:rsid w:val="004802B7"/>
    <w:rsid w:val="0048054F"/>
    <w:rsid w:val="004832C4"/>
    <w:rsid w:val="004832D2"/>
    <w:rsid w:val="0048344F"/>
    <w:rsid w:val="004838EA"/>
    <w:rsid w:val="00484547"/>
    <w:rsid w:val="004848C5"/>
    <w:rsid w:val="00485414"/>
    <w:rsid w:val="004854E4"/>
    <w:rsid w:val="0048582E"/>
    <w:rsid w:val="00485EF9"/>
    <w:rsid w:val="00493E0A"/>
    <w:rsid w:val="00495379"/>
    <w:rsid w:val="00495825"/>
    <w:rsid w:val="00495A19"/>
    <w:rsid w:val="0049644E"/>
    <w:rsid w:val="004A05B2"/>
    <w:rsid w:val="004A0764"/>
    <w:rsid w:val="004A0B39"/>
    <w:rsid w:val="004A27A1"/>
    <w:rsid w:val="004A5014"/>
    <w:rsid w:val="004A734D"/>
    <w:rsid w:val="004A7BD2"/>
    <w:rsid w:val="004B0527"/>
    <w:rsid w:val="004B250A"/>
    <w:rsid w:val="004B3839"/>
    <w:rsid w:val="004C02E2"/>
    <w:rsid w:val="004C0CB8"/>
    <w:rsid w:val="004C1FB1"/>
    <w:rsid w:val="004C3BFB"/>
    <w:rsid w:val="004C3D5C"/>
    <w:rsid w:val="004C79EB"/>
    <w:rsid w:val="004C7FD2"/>
    <w:rsid w:val="004D0A71"/>
    <w:rsid w:val="004D0F14"/>
    <w:rsid w:val="004D14C2"/>
    <w:rsid w:val="004D1EE5"/>
    <w:rsid w:val="004D2191"/>
    <w:rsid w:val="004D2E39"/>
    <w:rsid w:val="004D3F45"/>
    <w:rsid w:val="004D3F50"/>
    <w:rsid w:val="004D43D3"/>
    <w:rsid w:val="004D6AF6"/>
    <w:rsid w:val="004D76BB"/>
    <w:rsid w:val="004D7BEE"/>
    <w:rsid w:val="004E031F"/>
    <w:rsid w:val="004E086C"/>
    <w:rsid w:val="004E13BE"/>
    <w:rsid w:val="004E461F"/>
    <w:rsid w:val="004E4A6B"/>
    <w:rsid w:val="004E4E78"/>
    <w:rsid w:val="004E6418"/>
    <w:rsid w:val="004E70B5"/>
    <w:rsid w:val="004F0541"/>
    <w:rsid w:val="004F2533"/>
    <w:rsid w:val="004F338E"/>
    <w:rsid w:val="004F439F"/>
    <w:rsid w:val="004F5B06"/>
    <w:rsid w:val="00500867"/>
    <w:rsid w:val="00502670"/>
    <w:rsid w:val="0050325A"/>
    <w:rsid w:val="00504F92"/>
    <w:rsid w:val="00505388"/>
    <w:rsid w:val="005057F5"/>
    <w:rsid w:val="005101AA"/>
    <w:rsid w:val="00511B9F"/>
    <w:rsid w:val="00511D2E"/>
    <w:rsid w:val="00512B93"/>
    <w:rsid w:val="00513888"/>
    <w:rsid w:val="00513A3B"/>
    <w:rsid w:val="00514DF8"/>
    <w:rsid w:val="00515BC0"/>
    <w:rsid w:val="00516D0F"/>
    <w:rsid w:val="00521254"/>
    <w:rsid w:val="0052306E"/>
    <w:rsid w:val="00526896"/>
    <w:rsid w:val="00527CAE"/>
    <w:rsid w:val="005314A7"/>
    <w:rsid w:val="005317B5"/>
    <w:rsid w:val="00531E16"/>
    <w:rsid w:val="00534299"/>
    <w:rsid w:val="00534CD9"/>
    <w:rsid w:val="00534F1B"/>
    <w:rsid w:val="005359C2"/>
    <w:rsid w:val="00535BBA"/>
    <w:rsid w:val="00536CBA"/>
    <w:rsid w:val="00540D9F"/>
    <w:rsid w:val="00540FBC"/>
    <w:rsid w:val="00541585"/>
    <w:rsid w:val="00543845"/>
    <w:rsid w:val="00543CC0"/>
    <w:rsid w:val="005463B3"/>
    <w:rsid w:val="005464D6"/>
    <w:rsid w:val="00546C50"/>
    <w:rsid w:val="00547E53"/>
    <w:rsid w:val="005516F7"/>
    <w:rsid w:val="00552135"/>
    <w:rsid w:val="005529FB"/>
    <w:rsid w:val="00553103"/>
    <w:rsid w:val="0055320A"/>
    <w:rsid w:val="005537D3"/>
    <w:rsid w:val="0055510E"/>
    <w:rsid w:val="00555ED6"/>
    <w:rsid w:val="005578F6"/>
    <w:rsid w:val="00557BF1"/>
    <w:rsid w:val="00561CFF"/>
    <w:rsid w:val="00561F29"/>
    <w:rsid w:val="00562780"/>
    <w:rsid w:val="00562822"/>
    <w:rsid w:val="005643DC"/>
    <w:rsid w:val="0056444A"/>
    <w:rsid w:val="0056693A"/>
    <w:rsid w:val="00567D1A"/>
    <w:rsid w:val="0057186A"/>
    <w:rsid w:val="005725A5"/>
    <w:rsid w:val="00572CC0"/>
    <w:rsid w:val="00572FF2"/>
    <w:rsid w:val="005732C4"/>
    <w:rsid w:val="00574651"/>
    <w:rsid w:val="00574EAC"/>
    <w:rsid w:val="00577FAC"/>
    <w:rsid w:val="0058083E"/>
    <w:rsid w:val="00581B25"/>
    <w:rsid w:val="005829EE"/>
    <w:rsid w:val="00583224"/>
    <w:rsid w:val="00583264"/>
    <w:rsid w:val="005835C7"/>
    <w:rsid w:val="00583CDB"/>
    <w:rsid w:val="0058653D"/>
    <w:rsid w:val="005866A3"/>
    <w:rsid w:val="005902C2"/>
    <w:rsid w:val="005908A7"/>
    <w:rsid w:val="00590B1F"/>
    <w:rsid w:val="00590C3C"/>
    <w:rsid w:val="0059106F"/>
    <w:rsid w:val="005922AF"/>
    <w:rsid w:val="00592342"/>
    <w:rsid w:val="005925F8"/>
    <w:rsid w:val="005934DF"/>
    <w:rsid w:val="00593701"/>
    <w:rsid w:val="00593CC9"/>
    <w:rsid w:val="0059454A"/>
    <w:rsid w:val="00595043"/>
    <w:rsid w:val="00595328"/>
    <w:rsid w:val="00595CEB"/>
    <w:rsid w:val="005960FB"/>
    <w:rsid w:val="005968BC"/>
    <w:rsid w:val="0059740E"/>
    <w:rsid w:val="005A0D62"/>
    <w:rsid w:val="005A0EB5"/>
    <w:rsid w:val="005A228D"/>
    <w:rsid w:val="005A2DD4"/>
    <w:rsid w:val="005A2F06"/>
    <w:rsid w:val="005A6958"/>
    <w:rsid w:val="005B19E8"/>
    <w:rsid w:val="005B2750"/>
    <w:rsid w:val="005B4741"/>
    <w:rsid w:val="005B6431"/>
    <w:rsid w:val="005B6D5C"/>
    <w:rsid w:val="005C0644"/>
    <w:rsid w:val="005C3A9F"/>
    <w:rsid w:val="005C4870"/>
    <w:rsid w:val="005C57F9"/>
    <w:rsid w:val="005C648F"/>
    <w:rsid w:val="005D0A8A"/>
    <w:rsid w:val="005D2CE7"/>
    <w:rsid w:val="005D3367"/>
    <w:rsid w:val="005D5397"/>
    <w:rsid w:val="005E1FE9"/>
    <w:rsid w:val="005E2802"/>
    <w:rsid w:val="005E2AA8"/>
    <w:rsid w:val="005E402C"/>
    <w:rsid w:val="005E48F4"/>
    <w:rsid w:val="005E4B6C"/>
    <w:rsid w:val="005E502C"/>
    <w:rsid w:val="005E57B6"/>
    <w:rsid w:val="005F0311"/>
    <w:rsid w:val="005F13CE"/>
    <w:rsid w:val="005F16C1"/>
    <w:rsid w:val="005F2BB9"/>
    <w:rsid w:val="005F2F72"/>
    <w:rsid w:val="005F4CF1"/>
    <w:rsid w:val="005F5169"/>
    <w:rsid w:val="005F5941"/>
    <w:rsid w:val="00601439"/>
    <w:rsid w:val="00601A50"/>
    <w:rsid w:val="00601B24"/>
    <w:rsid w:val="00602325"/>
    <w:rsid w:val="006024BB"/>
    <w:rsid w:val="006036DE"/>
    <w:rsid w:val="00603DD7"/>
    <w:rsid w:val="006056BC"/>
    <w:rsid w:val="00606CA1"/>
    <w:rsid w:val="00606DBB"/>
    <w:rsid w:val="00607A89"/>
    <w:rsid w:val="00607AB9"/>
    <w:rsid w:val="006108D1"/>
    <w:rsid w:val="00610A43"/>
    <w:rsid w:val="0061147D"/>
    <w:rsid w:val="00611730"/>
    <w:rsid w:val="0061229E"/>
    <w:rsid w:val="00612539"/>
    <w:rsid w:val="0061348D"/>
    <w:rsid w:val="00614D17"/>
    <w:rsid w:val="006153A8"/>
    <w:rsid w:val="0061561E"/>
    <w:rsid w:val="00620482"/>
    <w:rsid w:val="0062052E"/>
    <w:rsid w:val="00620EA8"/>
    <w:rsid w:val="00623B3C"/>
    <w:rsid w:val="00626C4F"/>
    <w:rsid w:val="00627992"/>
    <w:rsid w:val="00632E7E"/>
    <w:rsid w:val="00633871"/>
    <w:rsid w:val="0063558B"/>
    <w:rsid w:val="006357B2"/>
    <w:rsid w:val="00635CDA"/>
    <w:rsid w:val="00641471"/>
    <w:rsid w:val="0064182E"/>
    <w:rsid w:val="00641AD3"/>
    <w:rsid w:val="00642F16"/>
    <w:rsid w:val="00643074"/>
    <w:rsid w:val="006435FF"/>
    <w:rsid w:val="006464AA"/>
    <w:rsid w:val="0064752F"/>
    <w:rsid w:val="006522C1"/>
    <w:rsid w:val="00655577"/>
    <w:rsid w:val="0065578B"/>
    <w:rsid w:val="00657976"/>
    <w:rsid w:val="00660B35"/>
    <w:rsid w:val="006615D7"/>
    <w:rsid w:val="00661FA6"/>
    <w:rsid w:val="00663149"/>
    <w:rsid w:val="0066321F"/>
    <w:rsid w:val="00664B93"/>
    <w:rsid w:val="0066527C"/>
    <w:rsid w:val="0066550F"/>
    <w:rsid w:val="0066659B"/>
    <w:rsid w:val="00666D7D"/>
    <w:rsid w:val="00666E0C"/>
    <w:rsid w:val="0067229F"/>
    <w:rsid w:val="00672605"/>
    <w:rsid w:val="00672B66"/>
    <w:rsid w:val="00672DFE"/>
    <w:rsid w:val="00676116"/>
    <w:rsid w:val="006776A5"/>
    <w:rsid w:val="00677CE0"/>
    <w:rsid w:val="00680D14"/>
    <w:rsid w:val="00681799"/>
    <w:rsid w:val="0068219A"/>
    <w:rsid w:val="00684B5E"/>
    <w:rsid w:val="00685142"/>
    <w:rsid w:val="00685B63"/>
    <w:rsid w:val="00685FAF"/>
    <w:rsid w:val="00686A83"/>
    <w:rsid w:val="00690196"/>
    <w:rsid w:val="00692D25"/>
    <w:rsid w:val="0069309E"/>
    <w:rsid w:val="00693985"/>
    <w:rsid w:val="0069467B"/>
    <w:rsid w:val="006958B4"/>
    <w:rsid w:val="00696EBB"/>
    <w:rsid w:val="00696F19"/>
    <w:rsid w:val="0069710A"/>
    <w:rsid w:val="006A020A"/>
    <w:rsid w:val="006A1C6F"/>
    <w:rsid w:val="006A3A16"/>
    <w:rsid w:val="006A3AB3"/>
    <w:rsid w:val="006A3DA7"/>
    <w:rsid w:val="006A583E"/>
    <w:rsid w:val="006A6461"/>
    <w:rsid w:val="006A6973"/>
    <w:rsid w:val="006A7586"/>
    <w:rsid w:val="006A7D90"/>
    <w:rsid w:val="006B02CF"/>
    <w:rsid w:val="006B236F"/>
    <w:rsid w:val="006B2506"/>
    <w:rsid w:val="006B2C02"/>
    <w:rsid w:val="006B2DB1"/>
    <w:rsid w:val="006B4B99"/>
    <w:rsid w:val="006B77E3"/>
    <w:rsid w:val="006C1312"/>
    <w:rsid w:val="006C1DA3"/>
    <w:rsid w:val="006C406E"/>
    <w:rsid w:val="006C46CA"/>
    <w:rsid w:val="006C476E"/>
    <w:rsid w:val="006C4A14"/>
    <w:rsid w:val="006C6CE7"/>
    <w:rsid w:val="006D169E"/>
    <w:rsid w:val="006D2E1F"/>
    <w:rsid w:val="006D33CF"/>
    <w:rsid w:val="006D488F"/>
    <w:rsid w:val="006D5D22"/>
    <w:rsid w:val="006D70E8"/>
    <w:rsid w:val="006D73D3"/>
    <w:rsid w:val="006D7784"/>
    <w:rsid w:val="006E01C2"/>
    <w:rsid w:val="006E1A34"/>
    <w:rsid w:val="006E1A7D"/>
    <w:rsid w:val="006E2706"/>
    <w:rsid w:val="006E2955"/>
    <w:rsid w:val="006E3245"/>
    <w:rsid w:val="006E4ABB"/>
    <w:rsid w:val="006E6439"/>
    <w:rsid w:val="006E7CD6"/>
    <w:rsid w:val="006F0FB6"/>
    <w:rsid w:val="006F3784"/>
    <w:rsid w:val="006F3B84"/>
    <w:rsid w:val="006F54CA"/>
    <w:rsid w:val="006F5F0B"/>
    <w:rsid w:val="006F7213"/>
    <w:rsid w:val="00700BFD"/>
    <w:rsid w:val="00700DE4"/>
    <w:rsid w:val="0070118D"/>
    <w:rsid w:val="00701A5F"/>
    <w:rsid w:val="00702F1C"/>
    <w:rsid w:val="007046F7"/>
    <w:rsid w:val="007053D9"/>
    <w:rsid w:val="007055AE"/>
    <w:rsid w:val="00705F94"/>
    <w:rsid w:val="007063C2"/>
    <w:rsid w:val="0070675C"/>
    <w:rsid w:val="00711673"/>
    <w:rsid w:val="00711683"/>
    <w:rsid w:val="00712830"/>
    <w:rsid w:val="00713390"/>
    <w:rsid w:val="00713816"/>
    <w:rsid w:val="00713886"/>
    <w:rsid w:val="007143EA"/>
    <w:rsid w:val="0071649F"/>
    <w:rsid w:val="00716F8B"/>
    <w:rsid w:val="00721EA1"/>
    <w:rsid w:val="0072432D"/>
    <w:rsid w:val="00724677"/>
    <w:rsid w:val="007255FD"/>
    <w:rsid w:val="00730112"/>
    <w:rsid w:val="007304DA"/>
    <w:rsid w:val="00730BEA"/>
    <w:rsid w:val="007353E6"/>
    <w:rsid w:val="007370B1"/>
    <w:rsid w:val="00737639"/>
    <w:rsid w:val="00741006"/>
    <w:rsid w:val="00741CA5"/>
    <w:rsid w:val="00742E25"/>
    <w:rsid w:val="0074475E"/>
    <w:rsid w:val="00745DA5"/>
    <w:rsid w:val="00746244"/>
    <w:rsid w:val="00746ABF"/>
    <w:rsid w:val="007512DE"/>
    <w:rsid w:val="00751A5E"/>
    <w:rsid w:val="00753CF3"/>
    <w:rsid w:val="00754C5A"/>
    <w:rsid w:val="00755575"/>
    <w:rsid w:val="007560A4"/>
    <w:rsid w:val="007572CE"/>
    <w:rsid w:val="00757D85"/>
    <w:rsid w:val="00760273"/>
    <w:rsid w:val="007627F7"/>
    <w:rsid w:val="007639F2"/>
    <w:rsid w:val="00764077"/>
    <w:rsid w:val="00764302"/>
    <w:rsid w:val="0076485C"/>
    <w:rsid w:val="00765E96"/>
    <w:rsid w:val="00771F4C"/>
    <w:rsid w:val="007735B9"/>
    <w:rsid w:val="007745C4"/>
    <w:rsid w:val="007750B6"/>
    <w:rsid w:val="007752A2"/>
    <w:rsid w:val="00775929"/>
    <w:rsid w:val="007760AA"/>
    <w:rsid w:val="00777242"/>
    <w:rsid w:val="007817B7"/>
    <w:rsid w:val="00785500"/>
    <w:rsid w:val="007862F7"/>
    <w:rsid w:val="007916D7"/>
    <w:rsid w:val="00791D4E"/>
    <w:rsid w:val="00792E93"/>
    <w:rsid w:val="00793C3D"/>
    <w:rsid w:val="00794D60"/>
    <w:rsid w:val="007951B6"/>
    <w:rsid w:val="0079684B"/>
    <w:rsid w:val="00796960"/>
    <w:rsid w:val="00796BAB"/>
    <w:rsid w:val="007971B3"/>
    <w:rsid w:val="007A0B94"/>
    <w:rsid w:val="007A2C7A"/>
    <w:rsid w:val="007A5D9C"/>
    <w:rsid w:val="007A6E85"/>
    <w:rsid w:val="007B07EE"/>
    <w:rsid w:val="007B1663"/>
    <w:rsid w:val="007B18B8"/>
    <w:rsid w:val="007B23B3"/>
    <w:rsid w:val="007B26A0"/>
    <w:rsid w:val="007B2BE8"/>
    <w:rsid w:val="007B3318"/>
    <w:rsid w:val="007B342D"/>
    <w:rsid w:val="007B4D27"/>
    <w:rsid w:val="007B7A56"/>
    <w:rsid w:val="007C05C9"/>
    <w:rsid w:val="007C69AD"/>
    <w:rsid w:val="007C6C9D"/>
    <w:rsid w:val="007D0333"/>
    <w:rsid w:val="007D1CE4"/>
    <w:rsid w:val="007D1FD0"/>
    <w:rsid w:val="007D2749"/>
    <w:rsid w:val="007D4084"/>
    <w:rsid w:val="007D4A9B"/>
    <w:rsid w:val="007D4FAB"/>
    <w:rsid w:val="007D5AD9"/>
    <w:rsid w:val="007D616C"/>
    <w:rsid w:val="007D65D0"/>
    <w:rsid w:val="007D7DAE"/>
    <w:rsid w:val="007E017B"/>
    <w:rsid w:val="007E0F6F"/>
    <w:rsid w:val="007E14A5"/>
    <w:rsid w:val="007E345E"/>
    <w:rsid w:val="007E53AD"/>
    <w:rsid w:val="007E7E5B"/>
    <w:rsid w:val="007F2279"/>
    <w:rsid w:val="007F243E"/>
    <w:rsid w:val="007F3064"/>
    <w:rsid w:val="007F3389"/>
    <w:rsid w:val="007F3F91"/>
    <w:rsid w:val="007F404A"/>
    <w:rsid w:val="007F7181"/>
    <w:rsid w:val="00802077"/>
    <w:rsid w:val="00804801"/>
    <w:rsid w:val="00804988"/>
    <w:rsid w:val="00804F8B"/>
    <w:rsid w:val="00805ABC"/>
    <w:rsid w:val="0080663F"/>
    <w:rsid w:val="00806F73"/>
    <w:rsid w:val="008115A3"/>
    <w:rsid w:val="0081224F"/>
    <w:rsid w:val="008123C3"/>
    <w:rsid w:val="008123EE"/>
    <w:rsid w:val="0081455D"/>
    <w:rsid w:val="008152CE"/>
    <w:rsid w:val="008173EA"/>
    <w:rsid w:val="00817C1E"/>
    <w:rsid w:val="00820645"/>
    <w:rsid w:val="00820864"/>
    <w:rsid w:val="008208F3"/>
    <w:rsid w:val="00820A21"/>
    <w:rsid w:val="00830A58"/>
    <w:rsid w:val="00830A65"/>
    <w:rsid w:val="0083144D"/>
    <w:rsid w:val="00831B92"/>
    <w:rsid w:val="00834C70"/>
    <w:rsid w:val="00837AAF"/>
    <w:rsid w:val="008405E1"/>
    <w:rsid w:val="00840E3F"/>
    <w:rsid w:val="00840FBB"/>
    <w:rsid w:val="008417ED"/>
    <w:rsid w:val="0084305C"/>
    <w:rsid w:val="008453C0"/>
    <w:rsid w:val="0084554A"/>
    <w:rsid w:val="00846141"/>
    <w:rsid w:val="00846A88"/>
    <w:rsid w:val="00846E92"/>
    <w:rsid w:val="00854F08"/>
    <w:rsid w:val="00855E76"/>
    <w:rsid w:val="00862762"/>
    <w:rsid w:val="008629F8"/>
    <w:rsid w:val="00864574"/>
    <w:rsid w:val="00864697"/>
    <w:rsid w:val="00864F2D"/>
    <w:rsid w:val="008673E7"/>
    <w:rsid w:val="00867A69"/>
    <w:rsid w:val="00872234"/>
    <w:rsid w:val="00872294"/>
    <w:rsid w:val="008722B9"/>
    <w:rsid w:val="0087286E"/>
    <w:rsid w:val="00872A0F"/>
    <w:rsid w:val="00873E18"/>
    <w:rsid w:val="00873F90"/>
    <w:rsid w:val="00874A8C"/>
    <w:rsid w:val="00875362"/>
    <w:rsid w:val="00875FE4"/>
    <w:rsid w:val="0087609F"/>
    <w:rsid w:val="008762AF"/>
    <w:rsid w:val="008764EB"/>
    <w:rsid w:val="00876759"/>
    <w:rsid w:val="00876F80"/>
    <w:rsid w:val="00877603"/>
    <w:rsid w:val="008806BD"/>
    <w:rsid w:val="00880BCD"/>
    <w:rsid w:val="008827A3"/>
    <w:rsid w:val="00883593"/>
    <w:rsid w:val="008844A4"/>
    <w:rsid w:val="00884C09"/>
    <w:rsid w:val="00885EC2"/>
    <w:rsid w:val="008876A8"/>
    <w:rsid w:val="0089011F"/>
    <w:rsid w:val="008906DE"/>
    <w:rsid w:val="008931B7"/>
    <w:rsid w:val="00895181"/>
    <w:rsid w:val="008A1060"/>
    <w:rsid w:val="008A46BB"/>
    <w:rsid w:val="008A4B0A"/>
    <w:rsid w:val="008A4BD2"/>
    <w:rsid w:val="008A5318"/>
    <w:rsid w:val="008A5AC5"/>
    <w:rsid w:val="008A628B"/>
    <w:rsid w:val="008A72B8"/>
    <w:rsid w:val="008B3459"/>
    <w:rsid w:val="008B3D8C"/>
    <w:rsid w:val="008C1514"/>
    <w:rsid w:val="008C1A08"/>
    <w:rsid w:val="008C2129"/>
    <w:rsid w:val="008C2532"/>
    <w:rsid w:val="008C2DD2"/>
    <w:rsid w:val="008C5E9D"/>
    <w:rsid w:val="008C6CCF"/>
    <w:rsid w:val="008D0652"/>
    <w:rsid w:val="008D289F"/>
    <w:rsid w:val="008D30FF"/>
    <w:rsid w:val="008D4793"/>
    <w:rsid w:val="008D48A1"/>
    <w:rsid w:val="008D66A3"/>
    <w:rsid w:val="008E02FF"/>
    <w:rsid w:val="008E4DAB"/>
    <w:rsid w:val="008E6508"/>
    <w:rsid w:val="008E77A3"/>
    <w:rsid w:val="008F373B"/>
    <w:rsid w:val="008F39D0"/>
    <w:rsid w:val="008F4AA1"/>
    <w:rsid w:val="008F4D45"/>
    <w:rsid w:val="009005AC"/>
    <w:rsid w:val="009031C8"/>
    <w:rsid w:val="00904B4F"/>
    <w:rsid w:val="00905A59"/>
    <w:rsid w:val="00907A21"/>
    <w:rsid w:val="009119D3"/>
    <w:rsid w:val="00911C86"/>
    <w:rsid w:val="00912260"/>
    <w:rsid w:val="00912D8A"/>
    <w:rsid w:val="00913D6E"/>
    <w:rsid w:val="009141B4"/>
    <w:rsid w:val="00914ED6"/>
    <w:rsid w:val="00916166"/>
    <w:rsid w:val="00917B6D"/>
    <w:rsid w:val="009215A1"/>
    <w:rsid w:val="0092266D"/>
    <w:rsid w:val="009226B8"/>
    <w:rsid w:val="009240BA"/>
    <w:rsid w:val="0092434F"/>
    <w:rsid w:val="0092512B"/>
    <w:rsid w:val="009255E9"/>
    <w:rsid w:val="00925C9A"/>
    <w:rsid w:val="00930E3E"/>
    <w:rsid w:val="00934488"/>
    <w:rsid w:val="0093571A"/>
    <w:rsid w:val="009358F4"/>
    <w:rsid w:val="0093653B"/>
    <w:rsid w:val="009374E9"/>
    <w:rsid w:val="009378EB"/>
    <w:rsid w:val="009405F5"/>
    <w:rsid w:val="00941887"/>
    <w:rsid w:val="00944575"/>
    <w:rsid w:val="00946511"/>
    <w:rsid w:val="00947DC8"/>
    <w:rsid w:val="00947DF1"/>
    <w:rsid w:val="00950207"/>
    <w:rsid w:val="00950815"/>
    <w:rsid w:val="009516AC"/>
    <w:rsid w:val="00952301"/>
    <w:rsid w:val="009543EC"/>
    <w:rsid w:val="00954470"/>
    <w:rsid w:val="009550A4"/>
    <w:rsid w:val="00955E40"/>
    <w:rsid w:val="0095652D"/>
    <w:rsid w:val="00957055"/>
    <w:rsid w:val="00957F92"/>
    <w:rsid w:val="009605FD"/>
    <w:rsid w:val="00961973"/>
    <w:rsid w:val="009638AE"/>
    <w:rsid w:val="00963A53"/>
    <w:rsid w:val="0096461C"/>
    <w:rsid w:val="0096469B"/>
    <w:rsid w:val="00964D25"/>
    <w:rsid w:val="0096646A"/>
    <w:rsid w:val="009726EC"/>
    <w:rsid w:val="00974D20"/>
    <w:rsid w:val="00975514"/>
    <w:rsid w:val="009755A2"/>
    <w:rsid w:val="00975B02"/>
    <w:rsid w:val="009769E4"/>
    <w:rsid w:val="0097791F"/>
    <w:rsid w:val="0098009A"/>
    <w:rsid w:val="009807CF"/>
    <w:rsid w:val="009815BA"/>
    <w:rsid w:val="00982743"/>
    <w:rsid w:val="00982BF5"/>
    <w:rsid w:val="0098377E"/>
    <w:rsid w:val="00985703"/>
    <w:rsid w:val="00985CC0"/>
    <w:rsid w:val="00987BBC"/>
    <w:rsid w:val="00987FC1"/>
    <w:rsid w:val="00990B37"/>
    <w:rsid w:val="00990C94"/>
    <w:rsid w:val="009921D4"/>
    <w:rsid w:val="009931C3"/>
    <w:rsid w:val="009940CF"/>
    <w:rsid w:val="00997A18"/>
    <w:rsid w:val="009A00AB"/>
    <w:rsid w:val="009A1620"/>
    <w:rsid w:val="009A2D44"/>
    <w:rsid w:val="009A3A75"/>
    <w:rsid w:val="009A71CE"/>
    <w:rsid w:val="009B053E"/>
    <w:rsid w:val="009B1764"/>
    <w:rsid w:val="009B2573"/>
    <w:rsid w:val="009B42A8"/>
    <w:rsid w:val="009B4996"/>
    <w:rsid w:val="009B4C2B"/>
    <w:rsid w:val="009B4EDD"/>
    <w:rsid w:val="009B5FB4"/>
    <w:rsid w:val="009C1C8F"/>
    <w:rsid w:val="009C26D5"/>
    <w:rsid w:val="009C32B8"/>
    <w:rsid w:val="009C3ACB"/>
    <w:rsid w:val="009C3D78"/>
    <w:rsid w:val="009C5A62"/>
    <w:rsid w:val="009C6164"/>
    <w:rsid w:val="009C6CCD"/>
    <w:rsid w:val="009C74EF"/>
    <w:rsid w:val="009C77FD"/>
    <w:rsid w:val="009D1EF7"/>
    <w:rsid w:val="009D24B5"/>
    <w:rsid w:val="009D3B36"/>
    <w:rsid w:val="009D5038"/>
    <w:rsid w:val="009D5103"/>
    <w:rsid w:val="009D5E53"/>
    <w:rsid w:val="009E1169"/>
    <w:rsid w:val="009E2695"/>
    <w:rsid w:val="009E2836"/>
    <w:rsid w:val="009E2F17"/>
    <w:rsid w:val="009E4AFA"/>
    <w:rsid w:val="009E6D5B"/>
    <w:rsid w:val="009F1659"/>
    <w:rsid w:val="009F2D4D"/>
    <w:rsid w:val="009F35D5"/>
    <w:rsid w:val="009F3AAF"/>
    <w:rsid w:val="00A019C9"/>
    <w:rsid w:val="00A06CF9"/>
    <w:rsid w:val="00A076BD"/>
    <w:rsid w:val="00A10C8F"/>
    <w:rsid w:val="00A11C3C"/>
    <w:rsid w:val="00A122DD"/>
    <w:rsid w:val="00A138BE"/>
    <w:rsid w:val="00A13B6C"/>
    <w:rsid w:val="00A13F67"/>
    <w:rsid w:val="00A14B71"/>
    <w:rsid w:val="00A20648"/>
    <w:rsid w:val="00A2147D"/>
    <w:rsid w:val="00A218A7"/>
    <w:rsid w:val="00A233CB"/>
    <w:rsid w:val="00A25650"/>
    <w:rsid w:val="00A273CD"/>
    <w:rsid w:val="00A2755C"/>
    <w:rsid w:val="00A27F56"/>
    <w:rsid w:val="00A3462E"/>
    <w:rsid w:val="00A361D5"/>
    <w:rsid w:val="00A363C2"/>
    <w:rsid w:val="00A36A11"/>
    <w:rsid w:val="00A36D48"/>
    <w:rsid w:val="00A372DD"/>
    <w:rsid w:val="00A37C5A"/>
    <w:rsid w:val="00A40708"/>
    <w:rsid w:val="00A421BD"/>
    <w:rsid w:val="00A43305"/>
    <w:rsid w:val="00A4401C"/>
    <w:rsid w:val="00A441D7"/>
    <w:rsid w:val="00A47378"/>
    <w:rsid w:val="00A47AD2"/>
    <w:rsid w:val="00A47D1A"/>
    <w:rsid w:val="00A5123B"/>
    <w:rsid w:val="00A51531"/>
    <w:rsid w:val="00A515D4"/>
    <w:rsid w:val="00A51A5F"/>
    <w:rsid w:val="00A52E21"/>
    <w:rsid w:val="00A53C8A"/>
    <w:rsid w:val="00A574F9"/>
    <w:rsid w:val="00A5751C"/>
    <w:rsid w:val="00A57EE5"/>
    <w:rsid w:val="00A639D3"/>
    <w:rsid w:val="00A64182"/>
    <w:rsid w:val="00A64CAC"/>
    <w:rsid w:val="00A70931"/>
    <w:rsid w:val="00A70DD4"/>
    <w:rsid w:val="00A712F2"/>
    <w:rsid w:val="00A71917"/>
    <w:rsid w:val="00A736C1"/>
    <w:rsid w:val="00A738F3"/>
    <w:rsid w:val="00A741C0"/>
    <w:rsid w:val="00A74EED"/>
    <w:rsid w:val="00A751CC"/>
    <w:rsid w:val="00A7674F"/>
    <w:rsid w:val="00A778B3"/>
    <w:rsid w:val="00A85D28"/>
    <w:rsid w:val="00A85E5C"/>
    <w:rsid w:val="00A86637"/>
    <w:rsid w:val="00A870D8"/>
    <w:rsid w:val="00A8745D"/>
    <w:rsid w:val="00A932F5"/>
    <w:rsid w:val="00A93454"/>
    <w:rsid w:val="00A945B0"/>
    <w:rsid w:val="00A95A36"/>
    <w:rsid w:val="00A95E76"/>
    <w:rsid w:val="00A96313"/>
    <w:rsid w:val="00AA2CA4"/>
    <w:rsid w:val="00AA418B"/>
    <w:rsid w:val="00AA4743"/>
    <w:rsid w:val="00AA6164"/>
    <w:rsid w:val="00AA6497"/>
    <w:rsid w:val="00AA757A"/>
    <w:rsid w:val="00AA767D"/>
    <w:rsid w:val="00AB0373"/>
    <w:rsid w:val="00AB04B3"/>
    <w:rsid w:val="00AB0A1D"/>
    <w:rsid w:val="00AB130C"/>
    <w:rsid w:val="00AB200B"/>
    <w:rsid w:val="00AB2BAA"/>
    <w:rsid w:val="00AB4255"/>
    <w:rsid w:val="00AB432D"/>
    <w:rsid w:val="00AB5504"/>
    <w:rsid w:val="00AB5828"/>
    <w:rsid w:val="00AB6ABE"/>
    <w:rsid w:val="00AC111C"/>
    <w:rsid w:val="00AC3298"/>
    <w:rsid w:val="00AC4DAC"/>
    <w:rsid w:val="00AC5ED7"/>
    <w:rsid w:val="00AC6838"/>
    <w:rsid w:val="00AC73C4"/>
    <w:rsid w:val="00AD1A4C"/>
    <w:rsid w:val="00AD43DD"/>
    <w:rsid w:val="00AD4751"/>
    <w:rsid w:val="00AD78BE"/>
    <w:rsid w:val="00AE17C0"/>
    <w:rsid w:val="00AE1F51"/>
    <w:rsid w:val="00AE2129"/>
    <w:rsid w:val="00AE3E09"/>
    <w:rsid w:val="00AE496E"/>
    <w:rsid w:val="00AE6390"/>
    <w:rsid w:val="00AE64ED"/>
    <w:rsid w:val="00AE739C"/>
    <w:rsid w:val="00AE7D76"/>
    <w:rsid w:val="00AF153E"/>
    <w:rsid w:val="00AF16BC"/>
    <w:rsid w:val="00AF21E0"/>
    <w:rsid w:val="00AF2903"/>
    <w:rsid w:val="00AF3813"/>
    <w:rsid w:val="00AF3AB1"/>
    <w:rsid w:val="00AF51D0"/>
    <w:rsid w:val="00AF6EC7"/>
    <w:rsid w:val="00AF7AA5"/>
    <w:rsid w:val="00B01B6E"/>
    <w:rsid w:val="00B02F5B"/>
    <w:rsid w:val="00B03A5C"/>
    <w:rsid w:val="00B04578"/>
    <w:rsid w:val="00B04ABD"/>
    <w:rsid w:val="00B055CF"/>
    <w:rsid w:val="00B07892"/>
    <w:rsid w:val="00B13153"/>
    <w:rsid w:val="00B157F0"/>
    <w:rsid w:val="00B20B7C"/>
    <w:rsid w:val="00B226FA"/>
    <w:rsid w:val="00B239A0"/>
    <w:rsid w:val="00B24C16"/>
    <w:rsid w:val="00B250C6"/>
    <w:rsid w:val="00B25BBC"/>
    <w:rsid w:val="00B27DBC"/>
    <w:rsid w:val="00B3010B"/>
    <w:rsid w:val="00B3221D"/>
    <w:rsid w:val="00B331F9"/>
    <w:rsid w:val="00B33631"/>
    <w:rsid w:val="00B33793"/>
    <w:rsid w:val="00B3413D"/>
    <w:rsid w:val="00B34F75"/>
    <w:rsid w:val="00B35766"/>
    <w:rsid w:val="00B35893"/>
    <w:rsid w:val="00B373ED"/>
    <w:rsid w:val="00B40993"/>
    <w:rsid w:val="00B40DAB"/>
    <w:rsid w:val="00B42FFE"/>
    <w:rsid w:val="00B44A56"/>
    <w:rsid w:val="00B456F1"/>
    <w:rsid w:val="00B45E93"/>
    <w:rsid w:val="00B45EE1"/>
    <w:rsid w:val="00B46055"/>
    <w:rsid w:val="00B47F2C"/>
    <w:rsid w:val="00B53365"/>
    <w:rsid w:val="00B5488E"/>
    <w:rsid w:val="00B55508"/>
    <w:rsid w:val="00B558E7"/>
    <w:rsid w:val="00B57230"/>
    <w:rsid w:val="00B57434"/>
    <w:rsid w:val="00B57516"/>
    <w:rsid w:val="00B6110D"/>
    <w:rsid w:val="00B62524"/>
    <w:rsid w:val="00B62B6E"/>
    <w:rsid w:val="00B63B10"/>
    <w:rsid w:val="00B63FAC"/>
    <w:rsid w:val="00B64F42"/>
    <w:rsid w:val="00B67355"/>
    <w:rsid w:val="00B70010"/>
    <w:rsid w:val="00B71B8B"/>
    <w:rsid w:val="00B7276C"/>
    <w:rsid w:val="00B7294A"/>
    <w:rsid w:val="00B73CDE"/>
    <w:rsid w:val="00B76136"/>
    <w:rsid w:val="00B831B4"/>
    <w:rsid w:val="00B8348E"/>
    <w:rsid w:val="00B83547"/>
    <w:rsid w:val="00B83E3A"/>
    <w:rsid w:val="00B849CA"/>
    <w:rsid w:val="00B85135"/>
    <w:rsid w:val="00B91079"/>
    <w:rsid w:val="00B931BC"/>
    <w:rsid w:val="00B932E9"/>
    <w:rsid w:val="00B93AEE"/>
    <w:rsid w:val="00B940E6"/>
    <w:rsid w:val="00B947D3"/>
    <w:rsid w:val="00B94BB8"/>
    <w:rsid w:val="00B9500A"/>
    <w:rsid w:val="00B9594E"/>
    <w:rsid w:val="00B97235"/>
    <w:rsid w:val="00BA2591"/>
    <w:rsid w:val="00BA2607"/>
    <w:rsid w:val="00BA3CEF"/>
    <w:rsid w:val="00BA68F2"/>
    <w:rsid w:val="00BB11CD"/>
    <w:rsid w:val="00BB19F9"/>
    <w:rsid w:val="00BB2638"/>
    <w:rsid w:val="00BB3089"/>
    <w:rsid w:val="00BB5C97"/>
    <w:rsid w:val="00BB61D0"/>
    <w:rsid w:val="00BB6B52"/>
    <w:rsid w:val="00BC0B8D"/>
    <w:rsid w:val="00BC13CD"/>
    <w:rsid w:val="00BC3A00"/>
    <w:rsid w:val="00BC4897"/>
    <w:rsid w:val="00BC58DD"/>
    <w:rsid w:val="00BC7A35"/>
    <w:rsid w:val="00BD2106"/>
    <w:rsid w:val="00BD34F1"/>
    <w:rsid w:val="00BD5A30"/>
    <w:rsid w:val="00BD7967"/>
    <w:rsid w:val="00BE013B"/>
    <w:rsid w:val="00BE1903"/>
    <w:rsid w:val="00BE5D5A"/>
    <w:rsid w:val="00BE7325"/>
    <w:rsid w:val="00BF08B7"/>
    <w:rsid w:val="00BF3379"/>
    <w:rsid w:val="00BF3407"/>
    <w:rsid w:val="00BF3AB6"/>
    <w:rsid w:val="00BF3B78"/>
    <w:rsid w:val="00BF715B"/>
    <w:rsid w:val="00BF716D"/>
    <w:rsid w:val="00C00856"/>
    <w:rsid w:val="00C01A6A"/>
    <w:rsid w:val="00C0279E"/>
    <w:rsid w:val="00C049CF"/>
    <w:rsid w:val="00C05132"/>
    <w:rsid w:val="00C06D67"/>
    <w:rsid w:val="00C07D06"/>
    <w:rsid w:val="00C07F11"/>
    <w:rsid w:val="00C1044E"/>
    <w:rsid w:val="00C115A7"/>
    <w:rsid w:val="00C11C29"/>
    <w:rsid w:val="00C12144"/>
    <w:rsid w:val="00C141AE"/>
    <w:rsid w:val="00C14472"/>
    <w:rsid w:val="00C14F1F"/>
    <w:rsid w:val="00C14F9D"/>
    <w:rsid w:val="00C154ED"/>
    <w:rsid w:val="00C158E2"/>
    <w:rsid w:val="00C205C0"/>
    <w:rsid w:val="00C21E18"/>
    <w:rsid w:val="00C23855"/>
    <w:rsid w:val="00C25EDD"/>
    <w:rsid w:val="00C260C3"/>
    <w:rsid w:val="00C30DD5"/>
    <w:rsid w:val="00C30E73"/>
    <w:rsid w:val="00C30F8A"/>
    <w:rsid w:val="00C31218"/>
    <w:rsid w:val="00C31AE0"/>
    <w:rsid w:val="00C330E9"/>
    <w:rsid w:val="00C334AC"/>
    <w:rsid w:val="00C335C9"/>
    <w:rsid w:val="00C35432"/>
    <w:rsid w:val="00C36656"/>
    <w:rsid w:val="00C3670F"/>
    <w:rsid w:val="00C376E1"/>
    <w:rsid w:val="00C40DAF"/>
    <w:rsid w:val="00C42CE4"/>
    <w:rsid w:val="00C42DEE"/>
    <w:rsid w:val="00C43588"/>
    <w:rsid w:val="00C4625E"/>
    <w:rsid w:val="00C50D68"/>
    <w:rsid w:val="00C519DB"/>
    <w:rsid w:val="00C531BA"/>
    <w:rsid w:val="00C550E2"/>
    <w:rsid w:val="00C55303"/>
    <w:rsid w:val="00C5647D"/>
    <w:rsid w:val="00C56974"/>
    <w:rsid w:val="00C56F9F"/>
    <w:rsid w:val="00C57A7C"/>
    <w:rsid w:val="00C57B84"/>
    <w:rsid w:val="00C57E26"/>
    <w:rsid w:val="00C611CB"/>
    <w:rsid w:val="00C620DB"/>
    <w:rsid w:val="00C62F1B"/>
    <w:rsid w:val="00C63F31"/>
    <w:rsid w:val="00C64368"/>
    <w:rsid w:val="00C65C86"/>
    <w:rsid w:val="00C660C1"/>
    <w:rsid w:val="00C66608"/>
    <w:rsid w:val="00C66866"/>
    <w:rsid w:val="00C67AE7"/>
    <w:rsid w:val="00C71F4E"/>
    <w:rsid w:val="00C730AA"/>
    <w:rsid w:val="00C73213"/>
    <w:rsid w:val="00C73F4C"/>
    <w:rsid w:val="00C740CC"/>
    <w:rsid w:val="00C8002C"/>
    <w:rsid w:val="00C80742"/>
    <w:rsid w:val="00C80F8A"/>
    <w:rsid w:val="00C80FF4"/>
    <w:rsid w:val="00C81399"/>
    <w:rsid w:val="00C82356"/>
    <w:rsid w:val="00C83C89"/>
    <w:rsid w:val="00C84C0E"/>
    <w:rsid w:val="00C91681"/>
    <w:rsid w:val="00C916F2"/>
    <w:rsid w:val="00C91A12"/>
    <w:rsid w:val="00C91C3F"/>
    <w:rsid w:val="00C91F0B"/>
    <w:rsid w:val="00C92CAF"/>
    <w:rsid w:val="00C93CD6"/>
    <w:rsid w:val="00C955F8"/>
    <w:rsid w:val="00CA0D7C"/>
    <w:rsid w:val="00CA0E10"/>
    <w:rsid w:val="00CA208C"/>
    <w:rsid w:val="00CA3A15"/>
    <w:rsid w:val="00CA6998"/>
    <w:rsid w:val="00CA6A43"/>
    <w:rsid w:val="00CA7687"/>
    <w:rsid w:val="00CA7AE6"/>
    <w:rsid w:val="00CB1722"/>
    <w:rsid w:val="00CB25E1"/>
    <w:rsid w:val="00CB2932"/>
    <w:rsid w:val="00CB2E3A"/>
    <w:rsid w:val="00CB4866"/>
    <w:rsid w:val="00CB5A2F"/>
    <w:rsid w:val="00CB6B70"/>
    <w:rsid w:val="00CB7594"/>
    <w:rsid w:val="00CB7D11"/>
    <w:rsid w:val="00CB7F48"/>
    <w:rsid w:val="00CC0697"/>
    <w:rsid w:val="00CC1571"/>
    <w:rsid w:val="00CC2689"/>
    <w:rsid w:val="00CC3AF3"/>
    <w:rsid w:val="00CC4AC5"/>
    <w:rsid w:val="00CC5294"/>
    <w:rsid w:val="00CD033E"/>
    <w:rsid w:val="00CD07C4"/>
    <w:rsid w:val="00CD2A9E"/>
    <w:rsid w:val="00CD44D9"/>
    <w:rsid w:val="00CD568E"/>
    <w:rsid w:val="00CD5CD6"/>
    <w:rsid w:val="00CD6F36"/>
    <w:rsid w:val="00CE20CC"/>
    <w:rsid w:val="00CE4D96"/>
    <w:rsid w:val="00CE5A66"/>
    <w:rsid w:val="00CE6534"/>
    <w:rsid w:val="00CE7BF5"/>
    <w:rsid w:val="00CF091C"/>
    <w:rsid w:val="00CF0B39"/>
    <w:rsid w:val="00CF17FB"/>
    <w:rsid w:val="00CF21EC"/>
    <w:rsid w:val="00CF4886"/>
    <w:rsid w:val="00CF50B5"/>
    <w:rsid w:val="00CF5DFA"/>
    <w:rsid w:val="00CF6F65"/>
    <w:rsid w:val="00CF7055"/>
    <w:rsid w:val="00D0069B"/>
    <w:rsid w:val="00D01B71"/>
    <w:rsid w:val="00D01DC5"/>
    <w:rsid w:val="00D02927"/>
    <w:rsid w:val="00D037CC"/>
    <w:rsid w:val="00D0384F"/>
    <w:rsid w:val="00D0431F"/>
    <w:rsid w:val="00D05FCB"/>
    <w:rsid w:val="00D066A4"/>
    <w:rsid w:val="00D11071"/>
    <w:rsid w:val="00D11D20"/>
    <w:rsid w:val="00D1310F"/>
    <w:rsid w:val="00D163C2"/>
    <w:rsid w:val="00D16988"/>
    <w:rsid w:val="00D169AE"/>
    <w:rsid w:val="00D16D17"/>
    <w:rsid w:val="00D172E1"/>
    <w:rsid w:val="00D17D20"/>
    <w:rsid w:val="00D20EE0"/>
    <w:rsid w:val="00D21037"/>
    <w:rsid w:val="00D246D3"/>
    <w:rsid w:val="00D26539"/>
    <w:rsid w:val="00D32412"/>
    <w:rsid w:val="00D33D69"/>
    <w:rsid w:val="00D342AD"/>
    <w:rsid w:val="00D36070"/>
    <w:rsid w:val="00D371BF"/>
    <w:rsid w:val="00D37241"/>
    <w:rsid w:val="00D4060A"/>
    <w:rsid w:val="00D40EB5"/>
    <w:rsid w:val="00D41A78"/>
    <w:rsid w:val="00D432A1"/>
    <w:rsid w:val="00D45343"/>
    <w:rsid w:val="00D45902"/>
    <w:rsid w:val="00D47135"/>
    <w:rsid w:val="00D47356"/>
    <w:rsid w:val="00D4738B"/>
    <w:rsid w:val="00D47C69"/>
    <w:rsid w:val="00D50020"/>
    <w:rsid w:val="00D50F17"/>
    <w:rsid w:val="00D51109"/>
    <w:rsid w:val="00D53825"/>
    <w:rsid w:val="00D5553A"/>
    <w:rsid w:val="00D56835"/>
    <w:rsid w:val="00D5757B"/>
    <w:rsid w:val="00D57CE0"/>
    <w:rsid w:val="00D6042C"/>
    <w:rsid w:val="00D612A4"/>
    <w:rsid w:val="00D61FDB"/>
    <w:rsid w:val="00D64C7E"/>
    <w:rsid w:val="00D65754"/>
    <w:rsid w:val="00D65804"/>
    <w:rsid w:val="00D65A6E"/>
    <w:rsid w:val="00D6642C"/>
    <w:rsid w:val="00D66DA7"/>
    <w:rsid w:val="00D703CA"/>
    <w:rsid w:val="00D73676"/>
    <w:rsid w:val="00D76F04"/>
    <w:rsid w:val="00D77F28"/>
    <w:rsid w:val="00D840E6"/>
    <w:rsid w:val="00D8421A"/>
    <w:rsid w:val="00D84CA3"/>
    <w:rsid w:val="00D86B20"/>
    <w:rsid w:val="00D909E7"/>
    <w:rsid w:val="00D91071"/>
    <w:rsid w:val="00D92B3F"/>
    <w:rsid w:val="00D92E77"/>
    <w:rsid w:val="00D94828"/>
    <w:rsid w:val="00D95193"/>
    <w:rsid w:val="00DA4C19"/>
    <w:rsid w:val="00DB0CC7"/>
    <w:rsid w:val="00DB1C08"/>
    <w:rsid w:val="00DB595D"/>
    <w:rsid w:val="00DB650F"/>
    <w:rsid w:val="00DB6A50"/>
    <w:rsid w:val="00DB78DD"/>
    <w:rsid w:val="00DC097D"/>
    <w:rsid w:val="00DC0C84"/>
    <w:rsid w:val="00DC1E73"/>
    <w:rsid w:val="00DC3136"/>
    <w:rsid w:val="00DC4AA9"/>
    <w:rsid w:val="00DC7984"/>
    <w:rsid w:val="00DD0566"/>
    <w:rsid w:val="00DD13FB"/>
    <w:rsid w:val="00DD2326"/>
    <w:rsid w:val="00DD234A"/>
    <w:rsid w:val="00DD2382"/>
    <w:rsid w:val="00DD3B76"/>
    <w:rsid w:val="00DD3EB1"/>
    <w:rsid w:val="00DD3F78"/>
    <w:rsid w:val="00DD57A3"/>
    <w:rsid w:val="00DD58C0"/>
    <w:rsid w:val="00DD62AC"/>
    <w:rsid w:val="00DD64A5"/>
    <w:rsid w:val="00DD6BCE"/>
    <w:rsid w:val="00DD7050"/>
    <w:rsid w:val="00DE16D1"/>
    <w:rsid w:val="00DE35B0"/>
    <w:rsid w:val="00DE3D9D"/>
    <w:rsid w:val="00DE4F68"/>
    <w:rsid w:val="00DE554C"/>
    <w:rsid w:val="00DE60D0"/>
    <w:rsid w:val="00DF0E55"/>
    <w:rsid w:val="00DF3A12"/>
    <w:rsid w:val="00DF440A"/>
    <w:rsid w:val="00DF63F3"/>
    <w:rsid w:val="00E01DAB"/>
    <w:rsid w:val="00E01DEF"/>
    <w:rsid w:val="00E04947"/>
    <w:rsid w:val="00E04B23"/>
    <w:rsid w:val="00E06D35"/>
    <w:rsid w:val="00E07280"/>
    <w:rsid w:val="00E07643"/>
    <w:rsid w:val="00E07829"/>
    <w:rsid w:val="00E111F6"/>
    <w:rsid w:val="00E115C4"/>
    <w:rsid w:val="00E117CB"/>
    <w:rsid w:val="00E14A10"/>
    <w:rsid w:val="00E21D3C"/>
    <w:rsid w:val="00E21E5B"/>
    <w:rsid w:val="00E22101"/>
    <w:rsid w:val="00E2294E"/>
    <w:rsid w:val="00E23926"/>
    <w:rsid w:val="00E2657B"/>
    <w:rsid w:val="00E26FE6"/>
    <w:rsid w:val="00E2706B"/>
    <w:rsid w:val="00E276B0"/>
    <w:rsid w:val="00E30C98"/>
    <w:rsid w:val="00E314F6"/>
    <w:rsid w:val="00E320A2"/>
    <w:rsid w:val="00E332FF"/>
    <w:rsid w:val="00E33751"/>
    <w:rsid w:val="00E341EF"/>
    <w:rsid w:val="00E35377"/>
    <w:rsid w:val="00E37A7C"/>
    <w:rsid w:val="00E43A8B"/>
    <w:rsid w:val="00E46114"/>
    <w:rsid w:val="00E527C7"/>
    <w:rsid w:val="00E552D1"/>
    <w:rsid w:val="00E55414"/>
    <w:rsid w:val="00E634B4"/>
    <w:rsid w:val="00E64E8F"/>
    <w:rsid w:val="00E6505A"/>
    <w:rsid w:val="00E6539F"/>
    <w:rsid w:val="00E6599C"/>
    <w:rsid w:val="00E66A6E"/>
    <w:rsid w:val="00E66E90"/>
    <w:rsid w:val="00E674B7"/>
    <w:rsid w:val="00E708D9"/>
    <w:rsid w:val="00E72D7C"/>
    <w:rsid w:val="00E72F30"/>
    <w:rsid w:val="00E73C23"/>
    <w:rsid w:val="00E76501"/>
    <w:rsid w:val="00E767AD"/>
    <w:rsid w:val="00E776BC"/>
    <w:rsid w:val="00E803B0"/>
    <w:rsid w:val="00E81338"/>
    <w:rsid w:val="00E82501"/>
    <w:rsid w:val="00E850C2"/>
    <w:rsid w:val="00E8626D"/>
    <w:rsid w:val="00E87A2F"/>
    <w:rsid w:val="00E87A55"/>
    <w:rsid w:val="00E900B9"/>
    <w:rsid w:val="00E90B7B"/>
    <w:rsid w:val="00E938AE"/>
    <w:rsid w:val="00E93B35"/>
    <w:rsid w:val="00E9402D"/>
    <w:rsid w:val="00E94D38"/>
    <w:rsid w:val="00E9509B"/>
    <w:rsid w:val="00E960D8"/>
    <w:rsid w:val="00E96C77"/>
    <w:rsid w:val="00E97AA7"/>
    <w:rsid w:val="00EA4C23"/>
    <w:rsid w:val="00EA5D89"/>
    <w:rsid w:val="00EA7FB0"/>
    <w:rsid w:val="00EB1596"/>
    <w:rsid w:val="00EB199F"/>
    <w:rsid w:val="00EB249C"/>
    <w:rsid w:val="00EB2AD1"/>
    <w:rsid w:val="00EB310C"/>
    <w:rsid w:val="00EB3223"/>
    <w:rsid w:val="00EB49D1"/>
    <w:rsid w:val="00EC0A6B"/>
    <w:rsid w:val="00EC1B0B"/>
    <w:rsid w:val="00EC2A69"/>
    <w:rsid w:val="00EC36D8"/>
    <w:rsid w:val="00EC3D65"/>
    <w:rsid w:val="00EC539C"/>
    <w:rsid w:val="00EC5A36"/>
    <w:rsid w:val="00EC6727"/>
    <w:rsid w:val="00EC6908"/>
    <w:rsid w:val="00EC6D73"/>
    <w:rsid w:val="00EC6F04"/>
    <w:rsid w:val="00ED1313"/>
    <w:rsid w:val="00ED21F8"/>
    <w:rsid w:val="00ED3F94"/>
    <w:rsid w:val="00ED4005"/>
    <w:rsid w:val="00ED54A2"/>
    <w:rsid w:val="00ED7B7B"/>
    <w:rsid w:val="00ED7F2E"/>
    <w:rsid w:val="00EE087A"/>
    <w:rsid w:val="00EE0FEA"/>
    <w:rsid w:val="00EE18EF"/>
    <w:rsid w:val="00EE21D6"/>
    <w:rsid w:val="00EE337C"/>
    <w:rsid w:val="00EE4CAC"/>
    <w:rsid w:val="00EE6553"/>
    <w:rsid w:val="00EE6B0E"/>
    <w:rsid w:val="00EE7194"/>
    <w:rsid w:val="00EF0ECD"/>
    <w:rsid w:val="00EF177D"/>
    <w:rsid w:val="00EF18B3"/>
    <w:rsid w:val="00EF1BD7"/>
    <w:rsid w:val="00EF2D96"/>
    <w:rsid w:val="00EF3A0C"/>
    <w:rsid w:val="00EF477A"/>
    <w:rsid w:val="00F006A6"/>
    <w:rsid w:val="00F00832"/>
    <w:rsid w:val="00F0184B"/>
    <w:rsid w:val="00F019DD"/>
    <w:rsid w:val="00F01D66"/>
    <w:rsid w:val="00F06B2A"/>
    <w:rsid w:val="00F0722E"/>
    <w:rsid w:val="00F07ADC"/>
    <w:rsid w:val="00F128E5"/>
    <w:rsid w:val="00F138E5"/>
    <w:rsid w:val="00F14732"/>
    <w:rsid w:val="00F148E3"/>
    <w:rsid w:val="00F1509B"/>
    <w:rsid w:val="00F15738"/>
    <w:rsid w:val="00F16E31"/>
    <w:rsid w:val="00F21722"/>
    <w:rsid w:val="00F21CAD"/>
    <w:rsid w:val="00F23914"/>
    <w:rsid w:val="00F2493C"/>
    <w:rsid w:val="00F24E72"/>
    <w:rsid w:val="00F256F1"/>
    <w:rsid w:val="00F31FD3"/>
    <w:rsid w:val="00F32AC9"/>
    <w:rsid w:val="00F330AA"/>
    <w:rsid w:val="00F334A6"/>
    <w:rsid w:val="00F3365A"/>
    <w:rsid w:val="00F344B4"/>
    <w:rsid w:val="00F34E02"/>
    <w:rsid w:val="00F3634A"/>
    <w:rsid w:val="00F3687D"/>
    <w:rsid w:val="00F36BF1"/>
    <w:rsid w:val="00F37B90"/>
    <w:rsid w:val="00F4339F"/>
    <w:rsid w:val="00F44190"/>
    <w:rsid w:val="00F44A5B"/>
    <w:rsid w:val="00F4533E"/>
    <w:rsid w:val="00F45A36"/>
    <w:rsid w:val="00F46636"/>
    <w:rsid w:val="00F4727B"/>
    <w:rsid w:val="00F50718"/>
    <w:rsid w:val="00F514FA"/>
    <w:rsid w:val="00F51523"/>
    <w:rsid w:val="00F5288F"/>
    <w:rsid w:val="00F52BF7"/>
    <w:rsid w:val="00F548EB"/>
    <w:rsid w:val="00F569A0"/>
    <w:rsid w:val="00F5721D"/>
    <w:rsid w:val="00F60D37"/>
    <w:rsid w:val="00F6142F"/>
    <w:rsid w:val="00F6168B"/>
    <w:rsid w:val="00F61CB1"/>
    <w:rsid w:val="00F62966"/>
    <w:rsid w:val="00F63244"/>
    <w:rsid w:val="00F63D2D"/>
    <w:rsid w:val="00F64AC9"/>
    <w:rsid w:val="00F66CB9"/>
    <w:rsid w:val="00F72B5D"/>
    <w:rsid w:val="00F739F8"/>
    <w:rsid w:val="00F741E3"/>
    <w:rsid w:val="00F75B5A"/>
    <w:rsid w:val="00F76019"/>
    <w:rsid w:val="00F76CEC"/>
    <w:rsid w:val="00F77B67"/>
    <w:rsid w:val="00F80B09"/>
    <w:rsid w:val="00F821C3"/>
    <w:rsid w:val="00F83CCE"/>
    <w:rsid w:val="00F84F65"/>
    <w:rsid w:val="00F851B6"/>
    <w:rsid w:val="00F85DE3"/>
    <w:rsid w:val="00F85F43"/>
    <w:rsid w:val="00F926D7"/>
    <w:rsid w:val="00F92CFA"/>
    <w:rsid w:val="00F94F89"/>
    <w:rsid w:val="00F960D0"/>
    <w:rsid w:val="00F97439"/>
    <w:rsid w:val="00F97886"/>
    <w:rsid w:val="00F97ABE"/>
    <w:rsid w:val="00FA0335"/>
    <w:rsid w:val="00FA0A5B"/>
    <w:rsid w:val="00FA5764"/>
    <w:rsid w:val="00FA666F"/>
    <w:rsid w:val="00FA6AF5"/>
    <w:rsid w:val="00FA6CA4"/>
    <w:rsid w:val="00FA7348"/>
    <w:rsid w:val="00FA7B08"/>
    <w:rsid w:val="00FB0088"/>
    <w:rsid w:val="00FB331B"/>
    <w:rsid w:val="00FB33C8"/>
    <w:rsid w:val="00FB3662"/>
    <w:rsid w:val="00FB38EF"/>
    <w:rsid w:val="00FB3DDB"/>
    <w:rsid w:val="00FB4448"/>
    <w:rsid w:val="00FB565F"/>
    <w:rsid w:val="00FB5B7F"/>
    <w:rsid w:val="00FB7021"/>
    <w:rsid w:val="00FB79A9"/>
    <w:rsid w:val="00FC18DF"/>
    <w:rsid w:val="00FC609F"/>
    <w:rsid w:val="00FC645A"/>
    <w:rsid w:val="00FC6A05"/>
    <w:rsid w:val="00FC7458"/>
    <w:rsid w:val="00FC7DD0"/>
    <w:rsid w:val="00FD0CBC"/>
    <w:rsid w:val="00FD2B6D"/>
    <w:rsid w:val="00FD3278"/>
    <w:rsid w:val="00FD340C"/>
    <w:rsid w:val="00FD3D69"/>
    <w:rsid w:val="00FD4386"/>
    <w:rsid w:val="00FD49E6"/>
    <w:rsid w:val="00FD6A6E"/>
    <w:rsid w:val="00FD6FAB"/>
    <w:rsid w:val="00FD7FDD"/>
    <w:rsid w:val="00FE111C"/>
    <w:rsid w:val="00FE201F"/>
    <w:rsid w:val="00FE3C8D"/>
    <w:rsid w:val="00FE46DA"/>
    <w:rsid w:val="00FE4E49"/>
    <w:rsid w:val="00FF04E5"/>
    <w:rsid w:val="00FF0D9C"/>
    <w:rsid w:val="00FF1A73"/>
    <w:rsid w:val="00FF264F"/>
    <w:rsid w:val="00FF2F29"/>
    <w:rsid w:val="00FF316E"/>
    <w:rsid w:val="00FF3695"/>
    <w:rsid w:val="00FF39F0"/>
    <w:rsid w:val="00FF4781"/>
    <w:rsid w:val="00FF652B"/>
    <w:rsid w:val="00FF68DA"/>
    <w:rsid w:val="00FF7A12"/>
    <w:rsid w:val="00FF7B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01816E"/>
  <w15:docId w15:val="{EB91AE85-5585-4CE5-8AC7-D551B560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77D"/>
    <w:pPr>
      <w:autoSpaceDE w:val="0"/>
      <w:autoSpaceDN w:val="0"/>
      <w:adjustRightInd w:val="0"/>
      <w:spacing w:after="200"/>
      <w:jc w:val="both"/>
    </w:pPr>
    <w:rPr>
      <w:rFonts w:ascii="Times New Roman" w:hAnsi="Times New Roman" w:cs="Times New Roman"/>
      <w:sz w:val="24"/>
      <w:szCs w:val="24"/>
      <w:lang w:val="en-US" w:eastAsia="en-US"/>
    </w:rPr>
  </w:style>
  <w:style w:type="paragraph" w:styleId="Heading1">
    <w:name w:val="heading 1"/>
    <w:basedOn w:val="ListParagraph"/>
    <w:next w:val="Normal"/>
    <w:link w:val="Heading1Char"/>
    <w:uiPriority w:val="9"/>
    <w:qFormat/>
    <w:rsid w:val="00627992"/>
    <w:pPr>
      <w:numPr>
        <w:numId w:val="10"/>
      </w:numPr>
      <w:outlineLvl w:val="0"/>
    </w:pPr>
    <w:rPr>
      <w:rFonts w:eastAsia="Times New Roman"/>
      <w:b/>
      <w:bCs/>
      <w:lang w:val="en-ZA" w:eastAsia="en-ZA"/>
    </w:rPr>
  </w:style>
  <w:style w:type="paragraph" w:styleId="Heading2">
    <w:name w:val="heading 2"/>
    <w:basedOn w:val="Heading1"/>
    <w:next w:val="Normal"/>
    <w:link w:val="Heading2Char"/>
    <w:uiPriority w:val="9"/>
    <w:unhideWhenUsed/>
    <w:qFormat/>
    <w:rsid w:val="00627992"/>
    <w:pPr>
      <w:numPr>
        <w:ilvl w:val="1"/>
      </w:numPr>
      <w:outlineLvl w:val="1"/>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177D"/>
    <w:pPr>
      <w:ind w:left="720"/>
      <w:contextualSpacing/>
    </w:pPr>
  </w:style>
  <w:style w:type="paragraph" w:styleId="BalloonText">
    <w:name w:val="Balloon Text"/>
    <w:basedOn w:val="Normal"/>
    <w:link w:val="BalloonTextChar"/>
    <w:uiPriority w:val="99"/>
    <w:semiHidden/>
    <w:unhideWhenUsed/>
    <w:rsid w:val="00EF177D"/>
    <w:pPr>
      <w:spacing w:after="0"/>
    </w:pPr>
    <w:rPr>
      <w:rFonts w:ascii="Tahoma" w:hAnsi="Tahoma" w:cs="Tahoma"/>
      <w:sz w:val="16"/>
      <w:szCs w:val="16"/>
    </w:rPr>
  </w:style>
  <w:style w:type="character" w:customStyle="1" w:styleId="BalloonTextChar">
    <w:name w:val="Balloon Text Char"/>
    <w:link w:val="BalloonText"/>
    <w:uiPriority w:val="99"/>
    <w:semiHidden/>
    <w:rsid w:val="00EF177D"/>
    <w:rPr>
      <w:rFonts w:ascii="Tahoma" w:hAnsi="Tahoma" w:cs="Tahoma"/>
      <w:sz w:val="16"/>
      <w:szCs w:val="16"/>
    </w:rPr>
  </w:style>
  <w:style w:type="paragraph" w:styleId="Header">
    <w:name w:val="header"/>
    <w:basedOn w:val="Normal"/>
    <w:link w:val="HeaderChar"/>
    <w:uiPriority w:val="99"/>
    <w:semiHidden/>
    <w:unhideWhenUsed/>
    <w:rsid w:val="00263F70"/>
    <w:pPr>
      <w:tabs>
        <w:tab w:val="center" w:pos="4680"/>
        <w:tab w:val="right" w:pos="9360"/>
      </w:tabs>
      <w:spacing w:after="0"/>
    </w:pPr>
  </w:style>
  <w:style w:type="character" w:customStyle="1" w:styleId="HeaderChar">
    <w:name w:val="Header Char"/>
    <w:link w:val="Header"/>
    <w:uiPriority w:val="99"/>
    <w:semiHidden/>
    <w:rsid w:val="00263F70"/>
    <w:rPr>
      <w:rFonts w:ascii="Times New Roman" w:hAnsi="Times New Roman" w:cs="Times New Roman"/>
      <w:sz w:val="24"/>
      <w:szCs w:val="24"/>
    </w:rPr>
  </w:style>
  <w:style w:type="paragraph" w:styleId="Footer">
    <w:name w:val="footer"/>
    <w:basedOn w:val="Normal"/>
    <w:link w:val="FooterChar"/>
    <w:uiPriority w:val="99"/>
    <w:unhideWhenUsed/>
    <w:rsid w:val="00263F70"/>
    <w:pPr>
      <w:tabs>
        <w:tab w:val="center" w:pos="4680"/>
        <w:tab w:val="right" w:pos="9360"/>
      </w:tabs>
      <w:spacing w:after="0"/>
    </w:pPr>
  </w:style>
  <w:style w:type="character" w:customStyle="1" w:styleId="FooterChar">
    <w:name w:val="Footer Char"/>
    <w:link w:val="Footer"/>
    <w:uiPriority w:val="99"/>
    <w:rsid w:val="00263F70"/>
    <w:rPr>
      <w:rFonts w:ascii="Times New Roman" w:hAnsi="Times New Roman" w:cs="Times New Roman"/>
      <w:sz w:val="24"/>
      <w:szCs w:val="24"/>
    </w:rPr>
  </w:style>
  <w:style w:type="character" w:customStyle="1" w:styleId="label">
    <w:name w:val="label"/>
    <w:basedOn w:val="DefaultParagraphFont"/>
    <w:rsid w:val="00150D66"/>
  </w:style>
  <w:style w:type="character" w:customStyle="1" w:styleId="st">
    <w:name w:val="st"/>
    <w:basedOn w:val="DefaultParagraphFont"/>
    <w:rsid w:val="003E0C10"/>
  </w:style>
  <w:style w:type="character" w:styleId="Emphasis">
    <w:name w:val="Emphasis"/>
    <w:uiPriority w:val="20"/>
    <w:qFormat/>
    <w:rsid w:val="003E0C10"/>
    <w:rPr>
      <w:i/>
      <w:iCs/>
    </w:rPr>
  </w:style>
  <w:style w:type="paragraph" w:styleId="Bibliography">
    <w:name w:val="Bibliography"/>
    <w:basedOn w:val="Normal"/>
    <w:next w:val="Normal"/>
    <w:uiPriority w:val="37"/>
    <w:semiHidden/>
    <w:unhideWhenUsed/>
    <w:rsid w:val="00876759"/>
  </w:style>
  <w:style w:type="table" w:styleId="TableGrid">
    <w:name w:val="Table Grid"/>
    <w:basedOn w:val="TableNormal"/>
    <w:uiPriority w:val="39"/>
    <w:rsid w:val="008767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5968BC"/>
    <w:pPr>
      <w:spacing w:after="0"/>
      <w:jc w:val="center"/>
    </w:pPr>
    <w:rPr>
      <w:noProof/>
    </w:rPr>
  </w:style>
  <w:style w:type="character" w:customStyle="1" w:styleId="EndNoteBibliographyTitleChar">
    <w:name w:val="EndNote Bibliography Title Char"/>
    <w:link w:val="EndNoteBibliographyTitle"/>
    <w:rsid w:val="005968BC"/>
    <w:rPr>
      <w:rFonts w:ascii="Times New Roman" w:hAnsi="Times New Roman" w:cs="Times New Roman"/>
      <w:noProof/>
      <w:sz w:val="24"/>
      <w:szCs w:val="24"/>
      <w:lang w:val="en-US" w:eastAsia="en-US"/>
    </w:rPr>
  </w:style>
  <w:style w:type="paragraph" w:customStyle="1" w:styleId="EndNoteBibliography">
    <w:name w:val="EndNote Bibliography"/>
    <w:basedOn w:val="Normal"/>
    <w:link w:val="EndNoteBibliographyChar"/>
    <w:rsid w:val="005968BC"/>
    <w:pPr>
      <w:jc w:val="lowKashida"/>
    </w:pPr>
    <w:rPr>
      <w:noProof/>
    </w:rPr>
  </w:style>
  <w:style w:type="character" w:customStyle="1" w:styleId="EndNoteBibliographyChar">
    <w:name w:val="EndNote Bibliography Char"/>
    <w:link w:val="EndNoteBibliography"/>
    <w:rsid w:val="005968BC"/>
    <w:rPr>
      <w:rFonts w:ascii="Times New Roman" w:hAnsi="Times New Roman" w:cs="Times New Roman"/>
      <w:noProof/>
      <w:sz w:val="24"/>
      <w:szCs w:val="24"/>
      <w:lang w:val="en-US" w:eastAsia="en-US"/>
    </w:rPr>
  </w:style>
  <w:style w:type="paragraph" w:styleId="Caption">
    <w:name w:val="caption"/>
    <w:basedOn w:val="Normal"/>
    <w:next w:val="Normal"/>
    <w:uiPriority w:val="35"/>
    <w:unhideWhenUsed/>
    <w:qFormat/>
    <w:rsid w:val="00A2755C"/>
    <w:rPr>
      <w:b/>
      <w:bCs/>
      <w:color w:val="4F81BD"/>
      <w:sz w:val="18"/>
      <w:szCs w:val="18"/>
    </w:rPr>
  </w:style>
  <w:style w:type="character" w:customStyle="1" w:styleId="highlight">
    <w:name w:val="highlight"/>
    <w:basedOn w:val="DefaultParagraphFont"/>
    <w:rsid w:val="00C519DB"/>
  </w:style>
  <w:style w:type="paragraph" w:styleId="Subtitle">
    <w:name w:val="Subtitle"/>
    <w:basedOn w:val="Normal"/>
    <w:link w:val="SubtitleChar"/>
    <w:uiPriority w:val="11"/>
    <w:qFormat/>
    <w:rsid w:val="003C4F91"/>
    <w:pPr>
      <w:autoSpaceDE/>
      <w:autoSpaceDN/>
      <w:bidi/>
      <w:adjustRightInd/>
      <w:spacing w:after="0"/>
      <w:jc w:val="center"/>
    </w:pPr>
    <w:rPr>
      <w:rFonts w:eastAsia="Times New Roman" w:cs="B Nazanin"/>
      <w:bCs/>
      <w:sz w:val="28"/>
    </w:rPr>
  </w:style>
  <w:style w:type="character" w:customStyle="1" w:styleId="SubtitleChar">
    <w:name w:val="Subtitle Char"/>
    <w:link w:val="Subtitle"/>
    <w:uiPriority w:val="11"/>
    <w:rsid w:val="003C4F91"/>
    <w:rPr>
      <w:rFonts w:ascii="Times New Roman" w:eastAsia="Times New Roman" w:hAnsi="Times New Roman" w:cs="B Nazanin"/>
      <w:bCs/>
      <w:sz w:val="28"/>
      <w:szCs w:val="24"/>
    </w:rPr>
  </w:style>
  <w:style w:type="character" w:customStyle="1" w:styleId="ListParagraphChar">
    <w:name w:val="List Paragraph Char"/>
    <w:link w:val="ListParagraph"/>
    <w:uiPriority w:val="34"/>
    <w:rsid w:val="003C4F91"/>
    <w:rPr>
      <w:rFonts w:ascii="Times New Roman" w:hAnsi="Times New Roman" w:cs="Times New Roman"/>
      <w:sz w:val="24"/>
      <w:szCs w:val="24"/>
    </w:rPr>
  </w:style>
  <w:style w:type="character" w:styleId="PlaceholderText">
    <w:name w:val="Placeholder Text"/>
    <w:uiPriority w:val="99"/>
    <w:semiHidden/>
    <w:rsid w:val="0055320A"/>
    <w:rPr>
      <w:color w:val="808080"/>
    </w:rPr>
  </w:style>
  <w:style w:type="paragraph" w:styleId="FootnoteText">
    <w:name w:val="footnote text"/>
    <w:basedOn w:val="Normal"/>
    <w:link w:val="FootnoteTextChar"/>
    <w:uiPriority w:val="99"/>
    <w:unhideWhenUsed/>
    <w:rsid w:val="002F77DD"/>
    <w:pPr>
      <w:autoSpaceDE/>
      <w:autoSpaceDN/>
      <w:adjustRightInd/>
      <w:spacing w:after="0"/>
      <w:jc w:val="left"/>
    </w:pPr>
    <w:rPr>
      <w:rFonts w:ascii="Calibri" w:hAnsi="Calibri" w:cs="Arial"/>
      <w:sz w:val="20"/>
      <w:szCs w:val="20"/>
    </w:rPr>
  </w:style>
  <w:style w:type="character" w:customStyle="1" w:styleId="FootnoteTextChar">
    <w:name w:val="Footnote Text Char"/>
    <w:link w:val="FootnoteText"/>
    <w:uiPriority w:val="99"/>
    <w:rsid w:val="002F77DD"/>
    <w:rPr>
      <w:sz w:val="20"/>
      <w:szCs w:val="20"/>
    </w:rPr>
  </w:style>
  <w:style w:type="character" w:styleId="FootnoteReference">
    <w:name w:val="footnote reference"/>
    <w:uiPriority w:val="99"/>
    <w:semiHidden/>
    <w:unhideWhenUsed/>
    <w:rsid w:val="002F77DD"/>
    <w:rPr>
      <w:vertAlign w:val="superscript"/>
    </w:rPr>
  </w:style>
  <w:style w:type="paragraph" w:customStyle="1" w:styleId="MainStyle">
    <w:name w:val="Main Style"/>
    <w:basedOn w:val="Normal"/>
    <w:qFormat/>
    <w:rsid w:val="00116B38"/>
    <w:pPr>
      <w:autoSpaceDE/>
      <w:autoSpaceDN/>
      <w:adjustRightInd/>
      <w:spacing w:before="120" w:after="0" w:line="360" w:lineRule="auto"/>
      <w:ind w:firstLine="567"/>
      <w:jc w:val="lowKashida"/>
    </w:pPr>
    <w:rPr>
      <w:rFonts w:eastAsia="Times New Roman"/>
      <w:sz w:val="26"/>
      <w:szCs w:val="26"/>
      <w:lang w:bidi="fa-IR"/>
    </w:rPr>
  </w:style>
  <w:style w:type="character" w:styleId="CommentReference">
    <w:name w:val="annotation reference"/>
    <w:uiPriority w:val="99"/>
    <w:semiHidden/>
    <w:unhideWhenUsed/>
    <w:rsid w:val="00D50020"/>
    <w:rPr>
      <w:sz w:val="16"/>
      <w:szCs w:val="16"/>
    </w:rPr>
  </w:style>
  <w:style w:type="paragraph" w:styleId="CommentText">
    <w:name w:val="annotation text"/>
    <w:basedOn w:val="Normal"/>
    <w:link w:val="CommentTextChar"/>
    <w:uiPriority w:val="99"/>
    <w:unhideWhenUsed/>
    <w:rsid w:val="00D50020"/>
    <w:rPr>
      <w:sz w:val="20"/>
      <w:szCs w:val="20"/>
    </w:rPr>
  </w:style>
  <w:style w:type="character" w:customStyle="1" w:styleId="CommentTextChar">
    <w:name w:val="Comment Text Char"/>
    <w:link w:val="CommentText"/>
    <w:uiPriority w:val="99"/>
    <w:rsid w:val="00D5002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0020"/>
    <w:rPr>
      <w:b/>
      <w:bCs/>
    </w:rPr>
  </w:style>
  <w:style w:type="character" w:customStyle="1" w:styleId="CommentSubjectChar">
    <w:name w:val="Comment Subject Char"/>
    <w:link w:val="CommentSubject"/>
    <w:uiPriority w:val="99"/>
    <w:semiHidden/>
    <w:rsid w:val="00D50020"/>
    <w:rPr>
      <w:rFonts w:ascii="Times New Roman" w:hAnsi="Times New Roman" w:cs="Times New Roman"/>
      <w:b/>
      <w:bCs/>
      <w:sz w:val="20"/>
      <w:szCs w:val="20"/>
    </w:rPr>
  </w:style>
  <w:style w:type="paragraph" w:customStyle="1" w:styleId="Text">
    <w:name w:val="Text"/>
    <w:basedOn w:val="Normal"/>
    <w:rsid w:val="00F84F65"/>
    <w:pPr>
      <w:tabs>
        <w:tab w:val="left" w:pos="288"/>
      </w:tabs>
      <w:autoSpaceDE/>
      <w:autoSpaceDN/>
      <w:adjustRightInd/>
      <w:spacing w:after="0" w:line="480" w:lineRule="auto"/>
      <w:ind w:firstLine="288"/>
    </w:pPr>
    <w:rPr>
      <w:rFonts w:eastAsia="Times New Roman"/>
      <w:sz w:val="20"/>
      <w:szCs w:val="20"/>
    </w:rPr>
  </w:style>
  <w:style w:type="paragraph" w:customStyle="1" w:styleId="StyleAbstractLinespacingDouble1">
    <w:name w:val="Style Abstract + Line spacing:  Double1"/>
    <w:basedOn w:val="Normal"/>
    <w:rsid w:val="005A0EB5"/>
    <w:pPr>
      <w:autoSpaceDE/>
      <w:autoSpaceDN/>
      <w:adjustRightInd/>
      <w:spacing w:before="480" w:after="480" w:line="480" w:lineRule="auto"/>
      <w:ind w:left="720" w:right="720" w:firstLine="288"/>
    </w:pPr>
    <w:rPr>
      <w:rFonts w:eastAsia="Times New Roman"/>
      <w:b/>
      <w:bCs/>
      <w:sz w:val="20"/>
      <w:szCs w:val="20"/>
    </w:rPr>
  </w:style>
  <w:style w:type="character" w:customStyle="1" w:styleId="Heading1Char">
    <w:name w:val="Heading 1 Char"/>
    <w:link w:val="Heading1"/>
    <w:uiPriority w:val="9"/>
    <w:rsid w:val="00627992"/>
    <w:rPr>
      <w:rFonts w:ascii="Times New Roman" w:eastAsia="Times New Roman" w:hAnsi="Times New Roman" w:cs="Times New Roman"/>
      <w:b/>
      <w:bCs/>
      <w:sz w:val="24"/>
      <w:szCs w:val="24"/>
      <w:lang w:val="en-ZA" w:eastAsia="en-ZA"/>
    </w:rPr>
  </w:style>
  <w:style w:type="character" w:customStyle="1" w:styleId="Heading2Char">
    <w:name w:val="Heading 2 Char"/>
    <w:link w:val="Heading2"/>
    <w:uiPriority w:val="9"/>
    <w:rsid w:val="00627992"/>
    <w:rPr>
      <w:rFonts w:ascii="Times New Roman" w:eastAsia="Times New Roman" w:hAnsi="Times New Roman" w:cs="Times New Roman"/>
      <w:sz w:val="24"/>
      <w:szCs w:val="24"/>
      <w:lang w:val="en-ZA" w:eastAsia="en-ZA"/>
    </w:rPr>
  </w:style>
  <w:style w:type="paragraph" w:styleId="NormalWeb">
    <w:name w:val="Normal (Web)"/>
    <w:basedOn w:val="Normal"/>
    <w:uiPriority w:val="99"/>
    <w:semiHidden/>
    <w:unhideWhenUsed/>
    <w:rsid w:val="006F5F0B"/>
    <w:pPr>
      <w:autoSpaceDE/>
      <w:autoSpaceDN/>
      <w:adjustRightInd/>
      <w:spacing w:before="100" w:beforeAutospacing="1" w:after="100" w:afterAutospacing="1"/>
      <w:jc w:val="left"/>
    </w:pPr>
    <w:rPr>
      <w:rFonts w:eastAsia="Times New Roman"/>
      <w:lang w:val="en-GB" w:eastAsia="en-GB"/>
    </w:rPr>
  </w:style>
  <w:style w:type="character" w:customStyle="1" w:styleId="gqlwee">
    <w:name w:val="gqlwee"/>
    <w:basedOn w:val="DefaultParagraphFont"/>
    <w:rsid w:val="00F52BF7"/>
  </w:style>
  <w:style w:type="paragraph" w:styleId="Revision">
    <w:name w:val="Revision"/>
    <w:hidden/>
    <w:uiPriority w:val="99"/>
    <w:semiHidden/>
    <w:rsid w:val="00373B17"/>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E17C0"/>
    <w:rPr>
      <w:color w:val="0563C1" w:themeColor="hyperlink"/>
      <w:u w:val="single"/>
    </w:rPr>
  </w:style>
  <w:style w:type="character" w:customStyle="1" w:styleId="UnresolvedMention1">
    <w:name w:val="Unresolved Mention1"/>
    <w:basedOn w:val="DefaultParagraphFont"/>
    <w:uiPriority w:val="99"/>
    <w:semiHidden/>
    <w:unhideWhenUsed/>
    <w:rsid w:val="00AB04B3"/>
    <w:rPr>
      <w:color w:val="605E5C"/>
      <w:shd w:val="clear" w:color="auto" w:fill="E1DFDD"/>
    </w:rPr>
  </w:style>
  <w:style w:type="character" w:customStyle="1" w:styleId="style13">
    <w:name w:val="style13"/>
    <w:basedOn w:val="DefaultParagraphFont"/>
    <w:rsid w:val="00B24C16"/>
  </w:style>
  <w:style w:type="character" w:customStyle="1" w:styleId="hgkelc">
    <w:name w:val="hgkelc"/>
    <w:basedOn w:val="DefaultParagraphFont"/>
    <w:rsid w:val="00D6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18399">
      <w:bodyDiv w:val="1"/>
      <w:marLeft w:val="0"/>
      <w:marRight w:val="0"/>
      <w:marTop w:val="0"/>
      <w:marBottom w:val="0"/>
      <w:divBdr>
        <w:top w:val="none" w:sz="0" w:space="0" w:color="auto"/>
        <w:left w:val="none" w:sz="0" w:space="0" w:color="auto"/>
        <w:bottom w:val="none" w:sz="0" w:space="0" w:color="auto"/>
        <w:right w:val="none" w:sz="0" w:space="0" w:color="auto"/>
      </w:divBdr>
    </w:div>
    <w:div w:id="424037641">
      <w:bodyDiv w:val="1"/>
      <w:marLeft w:val="0"/>
      <w:marRight w:val="0"/>
      <w:marTop w:val="0"/>
      <w:marBottom w:val="0"/>
      <w:divBdr>
        <w:top w:val="none" w:sz="0" w:space="0" w:color="auto"/>
        <w:left w:val="none" w:sz="0" w:space="0" w:color="auto"/>
        <w:bottom w:val="none" w:sz="0" w:space="0" w:color="auto"/>
        <w:right w:val="none" w:sz="0" w:space="0" w:color="auto"/>
      </w:divBdr>
    </w:div>
    <w:div w:id="719985315">
      <w:bodyDiv w:val="1"/>
      <w:marLeft w:val="0"/>
      <w:marRight w:val="0"/>
      <w:marTop w:val="0"/>
      <w:marBottom w:val="0"/>
      <w:divBdr>
        <w:top w:val="none" w:sz="0" w:space="0" w:color="auto"/>
        <w:left w:val="none" w:sz="0" w:space="0" w:color="auto"/>
        <w:bottom w:val="none" w:sz="0" w:space="0" w:color="auto"/>
        <w:right w:val="none" w:sz="0" w:space="0" w:color="auto"/>
      </w:divBdr>
      <w:divsChild>
        <w:div w:id="1161778994">
          <w:marLeft w:val="0"/>
          <w:marRight w:val="0"/>
          <w:marTop w:val="0"/>
          <w:marBottom w:val="0"/>
          <w:divBdr>
            <w:top w:val="none" w:sz="0" w:space="0" w:color="auto"/>
            <w:left w:val="none" w:sz="0" w:space="0" w:color="auto"/>
            <w:bottom w:val="none" w:sz="0" w:space="0" w:color="auto"/>
            <w:right w:val="none" w:sz="0" w:space="0" w:color="auto"/>
          </w:divBdr>
        </w:div>
        <w:div w:id="1978875660">
          <w:marLeft w:val="0"/>
          <w:marRight w:val="0"/>
          <w:marTop w:val="0"/>
          <w:marBottom w:val="0"/>
          <w:divBdr>
            <w:top w:val="none" w:sz="0" w:space="0" w:color="auto"/>
            <w:left w:val="none" w:sz="0" w:space="0" w:color="auto"/>
            <w:bottom w:val="none" w:sz="0" w:space="0" w:color="auto"/>
            <w:right w:val="none" w:sz="0" w:space="0" w:color="auto"/>
          </w:divBdr>
        </w:div>
      </w:divsChild>
    </w:div>
    <w:div w:id="794906984">
      <w:bodyDiv w:val="1"/>
      <w:marLeft w:val="0"/>
      <w:marRight w:val="0"/>
      <w:marTop w:val="0"/>
      <w:marBottom w:val="0"/>
      <w:divBdr>
        <w:top w:val="none" w:sz="0" w:space="0" w:color="auto"/>
        <w:left w:val="none" w:sz="0" w:space="0" w:color="auto"/>
        <w:bottom w:val="none" w:sz="0" w:space="0" w:color="auto"/>
        <w:right w:val="none" w:sz="0" w:space="0" w:color="auto"/>
      </w:divBdr>
    </w:div>
    <w:div w:id="1414737959">
      <w:bodyDiv w:val="1"/>
      <w:marLeft w:val="0"/>
      <w:marRight w:val="0"/>
      <w:marTop w:val="0"/>
      <w:marBottom w:val="0"/>
      <w:divBdr>
        <w:top w:val="none" w:sz="0" w:space="0" w:color="auto"/>
        <w:left w:val="none" w:sz="0" w:space="0" w:color="auto"/>
        <w:bottom w:val="none" w:sz="0" w:space="0" w:color="auto"/>
        <w:right w:val="none" w:sz="0" w:space="0" w:color="auto"/>
      </w:divBdr>
    </w:div>
    <w:div w:id="1629318541">
      <w:bodyDiv w:val="1"/>
      <w:marLeft w:val="0"/>
      <w:marRight w:val="0"/>
      <w:marTop w:val="0"/>
      <w:marBottom w:val="0"/>
      <w:divBdr>
        <w:top w:val="none" w:sz="0" w:space="0" w:color="auto"/>
        <w:left w:val="none" w:sz="0" w:space="0" w:color="auto"/>
        <w:bottom w:val="none" w:sz="0" w:space="0" w:color="auto"/>
        <w:right w:val="none" w:sz="0" w:space="0" w:color="auto"/>
      </w:divBdr>
      <w:divsChild>
        <w:div w:id="1353335672">
          <w:marLeft w:val="547"/>
          <w:marRight w:val="0"/>
          <w:marTop w:val="0"/>
          <w:marBottom w:val="0"/>
          <w:divBdr>
            <w:top w:val="none" w:sz="0" w:space="0" w:color="auto"/>
            <w:left w:val="none" w:sz="0" w:space="0" w:color="auto"/>
            <w:bottom w:val="none" w:sz="0" w:space="0" w:color="auto"/>
            <w:right w:val="none" w:sz="0" w:space="0" w:color="auto"/>
          </w:divBdr>
        </w:div>
      </w:divsChild>
    </w:div>
    <w:div w:id="1880389093">
      <w:bodyDiv w:val="1"/>
      <w:marLeft w:val="0"/>
      <w:marRight w:val="0"/>
      <w:marTop w:val="0"/>
      <w:marBottom w:val="0"/>
      <w:divBdr>
        <w:top w:val="none" w:sz="0" w:space="0" w:color="auto"/>
        <w:left w:val="none" w:sz="0" w:space="0" w:color="auto"/>
        <w:bottom w:val="none" w:sz="0" w:space="0" w:color="auto"/>
        <w:right w:val="none" w:sz="0" w:space="0" w:color="auto"/>
      </w:divBdr>
    </w:div>
    <w:div w:id="2058357007">
      <w:bodyDiv w:val="1"/>
      <w:marLeft w:val="0"/>
      <w:marRight w:val="0"/>
      <w:marTop w:val="0"/>
      <w:marBottom w:val="0"/>
      <w:divBdr>
        <w:top w:val="none" w:sz="0" w:space="0" w:color="auto"/>
        <w:left w:val="none" w:sz="0" w:space="0" w:color="auto"/>
        <w:bottom w:val="none" w:sz="0" w:space="0" w:color="auto"/>
        <w:right w:val="none" w:sz="0" w:space="0" w:color="auto"/>
      </w:divBdr>
      <w:divsChild>
        <w:div w:id="1266156951">
          <w:marLeft w:val="547"/>
          <w:marRight w:val="0"/>
          <w:marTop w:val="0"/>
          <w:marBottom w:val="0"/>
          <w:divBdr>
            <w:top w:val="none" w:sz="0" w:space="0" w:color="auto"/>
            <w:left w:val="none" w:sz="0" w:space="0" w:color="auto"/>
            <w:bottom w:val="none" w:sz="0" w:space="0" w:color="auto"/>
            <w:right w:val="none" w:sz="0" w:space="0" w:color="auto"/>
          </w:divBdr>
        </w:div>
      </w:divsChild>
    </w:div>
    <w:div w:id="213714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3.xml"/><Relationship Id="rId27" Type="http://schemas.openxmlformats.org/officeDocument/2006/relationships/image" Target="media/image13.jpeg"/><Relationship Id="rId30" Type="http://schemas.openxmlformats.org/officeDocument/2006/relationships/chart" Target="charts/chart6.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George-Nemati-Moghimi\Validatio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mati.Hossein\Desktop\Temp\Georgr\All%20Cases-3D.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George-Nemati-Moghimi\3D\All%20Cases-3D.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Project\Temperature%20variation%20corresponding%20to%20poros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In%20Hands\Georg\Report\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n%20Hands\Georg\Report\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5483012540099"/>
          <c:y val="6.5943703703703699E-2"/>
          <c:w val="0.7149510683760687"/>
          <c:h val="0.75520629629629665"/>
        </c:manualLayout>
      </c:layout>
      <c:scatterChart>
        <c:scatterStyle val="smoothMarker"/>
        <c:varyColors val="0"/>
        <c:ser>
          <c:idx val="2"/>
          <c:order val="2"/>
          <c:tx>
            <c:v>Simulation result</c:v>
          </c:tx>
          <c:spPr>
            <a:ln w="25400">
              <a:solidFill>
                <a:sysClr val="windowText" lastClr="000000"/>
              </a:solidFill>
            </a:ln>
          </c:spPr>
          <c:marker>
            <c:symbol val="none"/>
          </c:marker>
          <c:xVal>
            <c:numRef>
              <c:f>Sheet1!$M$6:$M$12</c:f>
              <c:numCache>
                <c:formatCode>General</c:formatCode>
                <c:ptCount val="7"/>
                <c:pt idx="0">
                  <c:v>1.0015842399263999</c:v>
                </c:pt>
                <c:pt idx="1">
                  <c:v>1.21064736520864</c:v>
                </c:pt>
                <c:pt idx="2">
                  <c:v>1.62379183395683</c:v>
                </c:pt>
                <c:pt idx="3">
                  <c:v>2.5912392811907599</c:v>
                </c:pt>
                <c:pt idx="4">
                  <c:v>3.5749568723488268</c:v>
                </c:pt>
                <c:pt idx="5">
                  <c:v>4.1052952668938385</c:v>
                </c:pt>
                <c:pt idx="6">
                  <c:v>4.5731515734849202</c:v>
                </c:pt>
              </c:numCache>
            </c:numRef>
          </c:xVal>
          <c:yVal>
            <c:numRef>
              <c:f>Sheet1!$N$6:$N$12</c:f>
              <c:numCache>
                <c:formatCode>General</c:formatCode>
                <c:ptCount val="7"/>
                <c:pt idx="0">
                  <c:v>57.534670000000006</c:v>
                </c:pt>
                <c:pt idx="1">
                  <c:v>50.790630000000128</c:v>
                </c:pt>
                <c:pt idx="2">
                  <c:v>43.08954</c:v>
                </c:pt>
                <c:pt idx="3">
                  <c:v>35.511700000000005</c:v>
                </c:pt>
                <c:pt idx="4">
                  <c:v>32.44509000000005</c:v>
                </c:pt>
                <c:pt idx="5">
                  <c:v>31.502049999999919</c:v>
                </c:pt>
                <c:pt idx="6">
                  <c:v>30.89327000000003</c:v>
                </c:pt>
              </c:numCache>
            </c:numRef>
          </c:yVal>
          <c:smooth val="1"/>
          <c:extLst>
            <c:ext xmlns:c16="http://schemas.microsoft.com/office/drawing/2014/chart" uri="{C3380CC4-5D6E-409C-BE32-E72D297353CC}">
              <c16:uniqueId val="{00000000-1A07-42AD-8931-1EF0447DABB2}"/>
            </c:ext>
          </c:extLst>
        </c:ser>
        <c:ser>
          <c:idx val="3"/>
          <c:order val="3"/>
          <c:tx>
            <c:v>Experimental result</c:v>
          </c:tx>
          <c:spPr>
            <a:ln>
              <a:noFill/>
            </a:ln>
          </c:spPr>
          <c:marker>
            <c:symbol val="circle"/>
            <c:size val="5"/>
            <c:spPr>
              <a:solidFill>
                <a:srgbClr val="C00000"/>
              </a:solidFill>
              <a:ln>
                <a:noFill/>
              </a:ln>
            </c:spPr>
          </c:marker>
          <c:xVal>
            <c:numRef>
              <c:f>Sheet1!$P$7:$P$16</c:f>
              <c:numCache>
                <c:formatCode>General</c:formatCode>
                <c:ptCount val="10"/>
                <c:pt idx="0">
                  <c:v>0.70000000000000062</c:v>
                </c:pt>
                <c:pt idx="1">
                  <c:v>1.2</c:v>
                </c:pt>
                <c:pt idx="2">
                  <c:v>1.7</c:v>
                </c:pt>
                <c:pt idx="3">
                  <c:v>2.2999999999999998</c:v>
                </c:pt>
                <c:pt idx="4">
                  <c:v>2.8</c:v>
                </c:pt>
                <c:pt idx="5">
                  <c:v>3.2985495080970586</c:v>
                </c:pt>
                <c:pt idx="6">
                  <c:v>3.7882761979771176</c:v>
                </c:pt>
                <c:pt idx="7">
                  <c:v>4.1204143176918899</c:v>
                </c:pt>
                <c:pt idx="8">
                  <c:v>4.3737754241972002</c:v>
                </c:pt>
                <c:pt idx="9">
                  <c:v>4.5877221162880604</c:v>
                </c:pt>
              </c:numCache>
            </c:numRef>
          </c:xVal>
          <c:yVal>
            <c:numRef>
              <c:f>Sheet1!$Q$7:$Q$16</c:f>
              <c:numCache>
                <c:formatCode>General</c:formatCode>
                <c:ptCount val="10"/>
                <c:pt idx="0">
                  <c:v>88.7</c:v>
                </c:pt>
                <c:pt idx="1">
                  <c:v>57.4</c:v>
                </c:pt>
                <c:pt idx="2">
                  <c:v>45.3</c:v>
                </c:pt>
                <c:pt idx="3">
                  <c:v>38.300000000000004</c:v>
                </c:pt>
                <c:pt idx="4">
                  <c:v>35</c:v>
                </c:pt>
                <c:pt idx="5">
                  <c:v>33.312883435582641</c:v>
                </c:pt>
                <c:pt idx="6">
                  <c:v>31.840490797546</c:v>
                </c:pt>
                <c:pt idx="7">
                  <c:v>31.104294478527599</c:v>
                </c:pt>
                <c:pt idx="8">
                  <c:v>30.920245398772934</c:v>
                </c:pt>
                <c:pt idx="9">
                  <c:v>30.736196319018461</c:v>
                </c:pt>
              </c:numCache>
            </c:numRef>
          </c:yVal>
          <c:smooth val="1"/>
          <c:extLst>
            <c:ext xmlns:c16="http://schemas.microsoft.com/office/drawing/2014/chart" uri="{C3380CC4-5D6E-409C-BE32-E72D297353CC}">
              <c16:uniqueId val="{00000001-1A07-42AD-8931-1EF0447DABB2}"/>
            </c:ext>
          </c:extLst>
        </c:ser>
        <c:dLbls>
          <c:showLegendKey val="0"/>
          <c:showVal val="0"/>
          <c:showCatName val="0"/>
          <c:showSerName val="0"/>
          <c:showPercent val="0"/>
          <c:showBubbleSize val="0"/>
        </c:dLbls>
        <c:axId val="309877376"/>
        <c:axId val="309917568"/>
      </c:scatterChart>
      <c:scatterChart>
        <c:scatterStyle val="smoothMarker"/>
        <c:varyColors val="0"/>
        <c:ser>
          <c:idx val="0"/>
          <c:order val="0"/>
          <c:tx>
            <c:v>Simulation result</c:v>
          </c:tx>
          <c:spPr>
            <a:ln w="25400">
              <a:solidFill>
                <a:sysClr val="windowText" lastClr="000000"/>
              </a:solidFill>
            </a:ln>
          </c:spPr>
          <c:marker>
            <c:symbol val="none"/>
          </c:marker>
          <c:xVal>
            <c:numRef>
              <c:f>Sheet1!$E$6:$E$12</c:f>
              <c:numCache>
                <c:formatCode>General</c:formatCode>
                <c:ptCount val="7"/>
                <c:pt idx="0">
                  <c:v>1.0015842399263999</c:v>
                </c:pt>
                <c:pt idx="1">
                  <c:v>1.21064736520864</c:v>
                </c:pt>
                <c:pt idx="2">
                  <c:v>1.62379183395683</c:v>
                </c:pt>
                <c:pt idx="3">
                  <c:v>2.5912392811907599</c:v>
                </c:pt>
                <c:pt idx="4">
                  <c:v>3.5749568723488268</c:v>
                </c:pt>
                <c:pt idx="5">
                  <c:v>4.1052952668938385</c:v>
                </c:pt>
                <c:pt idx="6">
                  <c:v>4.5731515734849202</c:v>
                </c:pt>
              </c:numCache>
            </c:numRef>
          </c:xVal>
          <c:yVal>
            <c:numRef>
              <c:f>Sheet1!$F$6:$F$12</c:f>
              <c:numCache>
                <c:formatCode>General</c:formatCode>
                <c:ptCount val="7"/>
                <c:pt idx="0">
                  <c:v>442.6897429</c:v>
                </c:pt>
                <c:pt idx="1">
                  <c:v>545.72533710000005</c:v>
                </c:pt>
                <c:pt idx="2">
                  <c:v>760.14094399999999</c:v>
                </c:pt>
                <c:pt idx="3">
                  <c:v>1318.3552110000001</c:v>
                </c:pt>
                <c:pt idx="4">
                  <c:v>1966.6123489999936</c:v>
                </c:pt>
                <c:pt idx="5">
                  <c:v>2349.8379430000068</c:v>
                </c:pt>
                <c:pt idx="6">
                  <c:v>2707.5360479999999</c:v>
                </c:pt>
              </c:numCache>
            </c:numRef>
          </c:yVal>
          <c:smooth val="1"/>
          <c:extLst>
            <c:ext xmlns:c16="http://schemas.microsoft.com/office/drawing/2014/chart" uri="{C3380CC4-5D6E-409C-BE32-E72D297353CC}">
              <c16:uniqueId val="{00000000-D39F-42A0-84CB-0C01C346B1AA}"/>
            </c:ext>
          </c:extLst>
        </c:ser>
        <c:ser>
          <c:idx val="1"/>
          <c:order val="1"/>
          <c:tx>
            <c:v>Experimental result</c:v>
          </c:tx>
          <c:spPr>
            <a:ln>
              <a:noFill/>
            </a:ln>
          </c:spPr>
          <c:marker>
            <c:symbol val="circle"/>
            <c:size val="5"/>
            <c:spPr>
              <a:solidFill>
                <a:srgbClr val="C00000"/>
              </a:solidFill>
              <a:ln>
                <a:noFill/>
              </a:ln>
            </c:spPr>
          </c:marker>
          <c:xVal>
            <c:numRef>
              <c:f>Sheet1!$H$7:$H$12</c:f>
              <c:numCache>
                <c:formatCode>General</c:formatCode>
                <c:ptCount val="6"/>
                <c:pt idx="0">
                  <c:v>0.69014145873878274</c:v>
                </c:pt>
                <c:pt idx="1">
                  <c:v>1.1980277108083701</c:v>
                </c:pt>
                <c:pt idx="2">
                  <c:v>1.6942951752984501</c:v>
                </c:pt>
                <c:pt idx="3">
                  <c:v>2.2885671130217502</c:v>
                </c:pt>
                <c:pt idx="4">
                  <c:v>2.7904696894879</c:v>
                </c:pt>
                <c:pt idx="5">
                  <c:v>3.4854837772678402</c:v>
                </c:pt>
              </c:numCache>
            </c:numRef>
          </c:xVal>
          <c:yVal>
            <c:numRef>
              <c:f>Sheet1!$I$7:$I$12</c:f>
              <c:numCache>
                <c:formatCode>General</c:formatCode>
                <c:ptCount val="6"/>
                <c:pt idx="0">
                  <c:v>290.45226130653202</c:v>
                </c:pt>
                <c:pt idx="1">
                  <c:v>534.67336683417307</c:v>
                </c:pt>
                <c:pt idx="2">
                  <c:v>796.98492462311503</c:v>
                </c:pt>
                <c:pt idx="3">
                  <c:v>1140.70351758793</c:v>
                </c:pt>
                <c:pt idx="4">
                  <c:v>1448.2412060301499</c:v>
                </c:pt>
                <c:pt idx="5">
                  <c:v>1920.8542713567799</c:v>
                </c:pt>
              </c:numCache>
            </c:numRef>
          </c:yVal>
          <c:smooth val="1"/>
          <c:extLst>
            <c:ext xmlns:c16="http://schemas.microsoft.com/office/drawing/2014/chart" uri="{C3380CC4-5D6E-409C-BE32-E72D297353CC}">
              <c16:uniqueId val="{00000001-D39F-42A0-84CB-0C01C346B1AA}"/>
            </c:ext>
          </c:extLst>
        </c:ser>
        <c:dLbls>
          <c:showLegendKey val="0"/>
          <c:showVal val="0"/>
          <c:showCatName val="0"/>
          <c:showSerName val="0"/>
          <c:showPercent val="0"/>
          <c:showBubbleSize val="0"/>
        </c:dLbls>
        <c:axId val="397088640"/>
        <c:axId val="397086720"/>
      </c:scatterChart>
      <c:valAx>
        <c:axId val="309877376"/>
        <c:scaling>
          <c:orientation val="minMax"/>
          <c:max val="5"/>
          <c:min val="0.5"/>
        </c:scaling>
        <c:delete val="0"/>
        <c:axPos val="b"/>
        <c:title>
          <c:tx>
            <c:rich>
              <a:bodyPr/>
              <a:lstStyle/>
              <a:p>
                <a:pPr>
                  <a:defRPr sz="1200" b="0"/>
                </a:pPr>
                <a:r>
                  <a:rPr lang="en-GB" sz="1200" b="0"/>
                  <a:t>Velocity</a:t>
                </a:r>
                <a:r>
                  <a:rPr lang="en-GB" sz="1200" b="0" baseline="0"/>
                  <a:t> of air (m/s)</a:t>
                </a:r>
                <a:endParaRPr lang="en-GB" sz="1200" b="0"/>
              </a:p>
            </c:rich>
          </c:tx>
          <c:overlay val="0"/>
        </c:title>
        <c:numFmt formatCode="General" sourceLinked="1"/>
        <c:majorTickMark val="out"/>
        <c:minorTickMark val="none"/>
        <c:tickLblPos val="nextTo"/>
        <c:spPr>
          <a:ln>
            <a:solidFill>
              <a:schemeClr val="tx1"/>
            </a:solidFill>
          </a:ln>
        </c:spPr>
        <c:txPr>
          <a:bodyPr/>
          <a:lstStyle/>
          <a:p>
            <a:pPr>
              <a:defRPr>
                <a:solidFill>
                  <a:sysClr val="windowText" lastClr="000000"/>
                </a:solidFill>
              </a:defRPr>
            </a:pPr>
            <a:endParaRPr lang="en-US"/>
          </a:p>
        </c:txPr>
        <c:crossAx val="309917568"/>
        <c:crosses val="autoZero"/>
        <c:crossBetween val="midCat"/>
      </c:valAx>
      <c:valAx>
        <c:axId val="309917568"/>
        <c:scaling>
          <c:orientation val="minMax"/>
          <c:max val="65"/>
          <c:min val="15"/>
        </c:scaling>
        <c:delete val="0"/>
        <c:axPos val="l"/>
        <c:title>
          <c:tx>
            <c:rich>
              <a:bodyPr/>
              <a:lstStyle/>
              <a:p>
                <a:pPr>
                  <a:defRPr sz="1200" b="0"/>
                </a:pPr>
                <a:r>
                  <a:rPr lang="en-GB" sz="1200" b="0"/>
                  <a:t>Pressure</a:t>
                </a:r>
                <a:r>
                  <a:rPr lang="en-GB" sz="1200" b="0" baseline="0"/>
                  <a:t> drop (Pa)</a:t>
                </a:r>
                <a:endParaRPr lang="en-GB" sz="1200" b="0"/>
              </a:p>
            </c:rich>
          </c:tx>
          <c:layout>
            <c:manualLayout>
              <c:xMode val="edge"/>
              <c:yMode val="edge"/>
              <c:x val="0.93350427350428045"/>
              <c:y val="0.22902259259259294"/>
            </c:manualLayout>
          </c:layout>
          <c:overlay val="0"/>
        </c:title>
        <c:numFmt formatCode="General" sourceLinked="1"/>
        <c:majorTickMark val="out"/>
        <c:minorTickMark val="none"/>
        <c:tickLblPos val="nextTo"/>
        <c:spPr>
          <a:ln>
            <a:solidFill>
              <a:schemeClr val="tx1"/>
            </a:solidFill>
          </a:ln>
        </c:spPr>
        <c:txPr>
          <a:bodyPr/>
          <a:lstStyle/>
          <a:p>
            <a:pPr>
              <a:defRPr>
                <a:solidFill>
                  <a:sysClr val="windowText" lastClr="000000"/>
                </a:solidFill>
              </a:defRPr>
            </a:pPr>
            <a:endParaRPr lang="en-US"/>
          </a:p>
        </c:txPr>
        <c:crossAx val="309877376"/>
        <c:crosses val="autoZero"/>
        <c:crossBetween val="midCat"/>
      </c:valAx>
      <c:valAx>
        <c:axId val="397086720"/>
        <c:scaling>
          <c:orientation val="minMax"/>
        </c:scaling>
        <c:delete val="0"/>
        <c:axPos val="r"/>
        <c:title>
          <c:tx>
            <c:rich>
              <a:bodyPr rot="-5400000" vert="horz"/>
              <a:lstStyle/>
              <a:p>
                <a:pPr>
                  <a:defRPr sz="1200"/>
                </a:pPr>
                <a:r>
                  <a:rPr lang="en-GB" sz="1200" b="0" i="0" baseline="0"/>
                  <a:t>Wall temperature (°C)</a:t>
                </a:r>
              </a:p>
            </c:rich>
          </c:tx>
          <c:layout>
            <c:manualLayout>
              <c:xMode val="edge"/>
              <c:yMode val="edge"/>
              <c:x val="1.5909401709401763E-2"/>
              <c:y val="0.21702814814814841"/>
            </c:manualLayout>
          </c:layout>
          <c:overlay val="0"/>
        </c:title>
        <c:numFmt formatCode="General"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en-US"/>
          </a:p>
        </c:txPr>
        <c:crossAx val="397088640"/>
        <c:crosses val="max"/>
        <c:crossBetween val="midCat"/>
      </c:valAx>
      <c:valAx>
        <c:axId val="397088640"/>
        <c:scaling>
          <c:orientation val="minMax"/>
        </c:scaling>
        <c:delete val="1"/>
        <c:axPos val="b"/>
        <c:numFmt formatCode="General" sourceLinked="1"/>
        <c:majorTickMark val="out"/>
        <c:minorTickMark val="none"/>
        <c:tickLblPos val="none"/>
        <c:crossAx val="397086720"/>
        <c:crosses val="autoZero"/>
        <c:crossBetween val="midCat"/>
      </c:valAx>
    </c:plotArea>
    <c:legend>
      <c:legendPos val="r"/>
      <c:layout>
        <c:manualLayout>
          <c:xMode val="edge"/>
          <c:yMode val="edge"/>
          <c:x val="0.39373653846153572"/>
          <c:y val="6.0454074074074077E-2"/>
          <c:w val="0.29690448717949708"/>
          <c:h val="0.11366888888888889"/>
        </c:manualLayout>
      </c:layout>
      <c:overlay val="0"/>
      <c:txPr>
        <a:bodyPr/>
        <a:lstStyle/>
        <a:p>
          <a:pPr>
            <a:defRPr>
              <a:solidFill>
                <a:sysClr val="windowText" lastClr="000000"/>
              </a:solidFill>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2163722845087"/>
          <c:y val="5.0023330417032004E-2"/>
          <c:w val="0.80986647921673749"/>
          <c:h val="0.80117881150143788"/>
        </c:manualLayout>
      </c:layout>
      <c:scatterChart>
        <c:scatterStyle val="lineMarker"/>
        <c:varyColors val="0"/>
        <c:ser>
          <c:idx val="0"/>
          <c:order val="0"/>
          <c:spPr>
            <a:ln w="28575" cap="rnd">
              <a:noFill/>
              <a:round/>
            </a:ln>
            <a:effectLst/>
          </c:spPr>
          <c:marker>
            <c:symbol val="circle"/>
            <c:size val="4"/>
            <c:spPr>
              <a:noFill/>
              <a:ln w="9525">
                <a:solidFill>
                  <a:schemeClr val="accent1"/>
                </a:solidFill>
              </a:ln>
              <a:effectLst/>
            </c:spPr>
          </c:marker>
          <c:dPt>
            <c:idx val="0"/>
            <c:marker>
              <c:spPr>
                <a:solidFill>
                  <a:srgbClr val="FF0000"/>
                </a:solidFill>
                <a:ln w="9525">
                  <a:solidFill>
                    <a:schemeClr val="accent1"/>
                  </a:solidFill>
                </a:ln>
                <a:effectLst/>
              </c:spPr>
            </c:marker>
            <c:bubble3D val="0"/>
            <c:extLst>
              <c:ext xmlns:c16="http://schemas.microsoft.com/office/drawing/2014/chart" uri="{C3380CC4-5D6E-409C-BE32-E72D297353CC}">
                <c16:uniqueId val="{00000000-AA8A-4D7F-834A-17D37DA3D355}"/>
              </c:ext>
            </c:extLst>
          </c:dPt>
          <c:dPt>
            <c:idx val="145"/>
            <c:marker>
              <c:spPr>
                <a:solidFill>
                  <a:srgbClr val="FF0000"/>
                </a:solidFill>
                <a:ln w="9525">
                  <a:solidFill>
                    <a:schemeClr val="accent1"/>
                  </a:solidFill>
                </a:ln>
                <a:effectLst/>
              </c:spPr>
            </c:marker>
            <c:bubble3D val="0"/>
            <c:extLst>
              <c:ext xmlns:c16="http://schemas.microsoft.com/office/drawing/2014/chart" uri="{C3380CC4-5D6E-409C-BE32-E72D297353CC}">
                <c16:uniqueId val="{00000001-AA8A-4D7F-834A-17D37DA3D355}"/>
              </c:ext>
            </c:extLst>
          </c:dPt>
          <c:dPt>
            <c:idx val="186"/>
            <c:marker>
              <c:spPr>
                <a:solidFill>
                  <a:srgbClr val="FF0000"/>
                </a:solidFill>
                <a:ln w="9525">
                  <a:solidFill>
                    <a:schemeClr val="accent1"/>
                  </a:solidFill>
                </a:ln>
                <a:effectLst/>
              </c:spPr>
            </c:marker>
            <c:bubble3D val="0"/>
            <c:extLst>
              <c:ext xmlns:c16="http://schemas.microsoft.com/office/drawing/2014/chart" uri="{C3380CC4-5D6E-409C-BE32-E72D297353CC}">
                <c16:uniqueId val="{00000002-AA8A-4D7F-834A-17D37DA3D355}"/>
              </c:ext>
            </c:extLst>
          </c:dPt>
          <c:dLbls>
            <c:dLbl>
              <c:idx val="0"/>
              <c:layout>
                <c:manualLayout>
                  <c:x val="2.8441896508257052E-2"/>
                  <c:y val="-8.1047356140884264E-2"/>
                </c:manualLayout>
              </c:layout>
              <c:spPr>
                <a:solidFill>
                  <a:sysClr val="window" lastClr="FFFFFF"/>
                </a:solidFill>
                <a:ln>
                  <a:solidFill>
                    <a:sysClr val="windowText" lastClr="000000">
                      <a:lumMod val="65000"/>
                      <a:lumOff val="35000"/>
                    </a:sysClr>
                  </a:solidFill>
                </a:ln>
                <a:effectLst/>
              </c:spPr>
              <c:txPr>
                <a:bodyPr/>
                <a:lstStyle/>
                <a:p>
                  <a:pPr>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EllipseCallout">
                      <a:avLst/>
                    </a:prstGeom>
                  </c15:spPr>
                  <c15:layout>
                    <c:manualLayout>
                      <c:w val="5.4681567110759728E-2"/>
                      <c:h val="5.9040114692791128E-2"/>
                    </c:manualLayout>
                  </c15:layout>
                </c:ext>
                <c:ext xmlns:c16="http://schemas.microsoft.com/office/drawing/2014/chart" uri="{C3380CC4-5D6E-409C-BE32-E72D297353CC}">
                  <c16:uniqueId val="{00000000-AA8A-4D7F-834A-17D37DA3D355}"/>
                </c:ext>
              </c:extLst>
            </c:dLbl>
            <c:dLbl>
              <c:idx val="145"/>
              <c:layout>
                <c:manualLayout>
                  <c:x val="4.3488041398241563E-2"/>
                  <c:y val="4.4463600157711974E-2"/>
                </c:manualLayout>
              </c:layout>
              <c:spPr>
                <a:solidFill>
                  <a:sysClr val="window" lastClr="FFFFFF"/>
                </a:solidFill>
                <a:ln>
                  <a:solidFill>
                    <a:sysClr val="windowText" lastClr="000000">
                      <a:lumMod val="65000"/>
                      <a:lumOff val="35000"/>
                    </a:sysClr>
                  </a:solidFill>
                </a:ln>
                <a:effectLst/>
              </c:spPr>
              <c:txPr>
                <a:bodyPr/>
                <a:lstStyle/>
                <a:p>
                  <a:pPr>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EllipseCallout">
                      <a:avLst/>
                    </a:prstGeom>
                  </c15:spPr>
                  <c15:layout>
                    <c:manualLayout>
                      <c:w val="8.98413444588083E-2"/>
                      <c:h val="7.7310572593387014E-2"/>
                    </c:manualLayout>
                  </c15:layout>
                </c:ext>
                <c:ext xmlns:c16="http://schemas.microsoft.com/office/drawing/2014/chart" uri="{C3380CC4-5D6E-409C-BE32-E72D297353CC}">
                  <c16:uniqueId val="{00000001-AA8A-4D7F-834A-17D37DA3D355}"/>
                </c:ext>
              </c:extLst>
            </c:dLbl>
            <c:dLbl>
              <c:idx val="186"/>
              <c:layout>
                <c:manualLayout>
                  <c:x val="-7.1560593596086434E-3"/>
                  <c:y val="9.0024209218025592E-2"/>
                </c:manualLayout>
              </c:layout>
              <c:spPr>
                <a:solidFill>
                  <a:sysClr val="window" lastClr="FFFFFF"/>
                </a:solidFill>
                <a:ln>
                  <a:solidFill>
                    <a:sysClr val="windowText" lastClr="000000">
                      <a:lumMod val="65000"/>
                      <a:lumOff val="35000"/>
                    </a:sysClr>
                  </a:solidFill>
                </a:ln>
                <a:effectLst/>
              </c:spPr>
              <c:txPr>
                <a:bodyPr/>
                <a:lstStyle/>
                <a:p>
                  <a:pPr>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EllipseCallout">
                      <a:avLst/>
                    </a:prstGeom>
                  </c15:spPr>
                  <c15:layout>
                    <c:manualLayout>
                      <c:w val="9.6770264639579495E-2"/>
                      <c:h val="7.2605797246409837E-2"/>
                    </c:manualLayout>
                  </c15:layout>
                </c:ext>
                <c:ext xmlns:c16="http://schemas.microsoft.com/office/drawing/2014/chart" uri="{C3380CC4-5D6E-409C-BE32-E72D297353CC}">
                  <c16:uniqueId val="{00000002-AA8A-4D7F-834A-17D37DA3D355}"/>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borderCallout1">
                    <a:avLst/>
                  </a:prstGeom>
                </c15:spPr>
                <c15:showLeaderLines val="0"/>
              </c:ext>
            </c:extLst>
          </c:dLbls>
          <c:xVal>
            <c:numRef>
              <c:f>Final!$D$5:$D$194</c:f>
              <c:numCache>
                <c:formatCode>General</c:formatCode>
                <c:ptCount val="19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numCache>
            </c:numRef>
          </c:xVal>
          <c:yVal>
            <c:numRef>
              <c:f>Final!$H$5:$H$194</c:f>
              <c:numCache>
                <c:formatCode>General</c:formatCode>
                <c:ptCount val="190"/>
                <c:pt idx="0">
                  <c:v>317.44750999999923</c:v>
                </c:pt>
                <c:pt idx="1">
                  <c:v>317.64899000000008</c:v>
                </c:pt>
                <c:pt idx="2">
                  <c:v>317.66556000000008</c:v>
                </c:pt>
                <c:pt idx="3">
                  <c:v>317.68331999999663</c:v>
                </c:pt>
                <c:pt idx="4">
                  <c:v>317.69677999999863</c:v>
                </c:pt>
                <c:pt idx="5">
                  <c:v>317.70102000000003</c:v>
                </c:pt>
                <c:pt idx="6">
                  <c:v>317.70681999999869</c:v>
                </c:pt>
                <c:pt idx="7">
                  <c:v>317.71404999999999</c:v>
                </c:pt>
                <c:pt idx="8">
                  <c:v>317.71862999999894</c:v>
                </c:pt>
                <c:pt idx="9">
                  <c:v>317.73607999999325</c:v>
                </c:pt>
                <c:pt idx="10">
                  <c:v>317.77630999999388</c:v>
                </c:pt>
                <c:pt idx="11">
                  <c:v>317.98174999999623</c:v>
                </c:pt>
                <c:pt idx="12">
                  <c:v>317.98656999999417</c:v>
                </c:pt>
                <c:pt idx="13">
                  <c:v>317.99669999999458</c:v>
                </c:pt>
                <c:pt idx="14">
                  <c:v>318.29232999999869</c:v>
                </c:pt>
                <c:pt idx="15">
                  <c:v>318.30654999999899</c:v>
                </c:pt>
                <c:pt idx="16">
                  <c:v>318.31304999999969</c:v>
                </c:pt>
                <c:pt idx="17">
                  <c:v>318.33978000000002</c:v>
                </c:pt>
                <c:pt idx="18">
                  <c:v>318.35836999999964</c:v>
                </c:pt>
                <c:pt idx="19">
                  <c:v>318.37664999999993</c:v>
                </c:pt>
                <c:pt idx="20">
                  <c:v>318.39470999999969</c:v>
                </c:pt>
                <c:pt idx="21">
                  <c:v>318.4126</c:v>
                </c:pt>
                <c:pt idx="22">
                  <c:v>318.4301799999925</c:v>
                </c:pt>
                <c:pt idx="23">
                  <c:v>318.43566999999899</c:v>
                </c:pt>
                <c:pt idx="24">
                  <c:v>318.44742000000002</c:v>
                </c:pt>
                <c:pt idx="25">
                  <c:v>318.46420000000001</c:v>
                </c:pt>
                <c:pt idx="26">
                  <c:v>318.48043999999823</c:v>
                </c:pt>
                <c:pt idx="27">
                  <c:v>318.59946000000002</c:v>
                </c:pt>
                <c:pt idx="28">
                  <c:v>318.62783999999999</c:v>
                </c:pt>
                <c:pt idx="29">
                  <c:v>318.64632999999969</c:v>
                </c:pt>
                <c:pt idx="30">
                  <c:v>318.65181999999999</c:v>
                </c:pt>
                <c:pt idx="31">
                  <c:v>318.67621000000003</c:v>
                </c:pt>
                <c:pt idx="32">
                  <c:v>318.70952999999969</c:v>
                </c:pt>
                <c:pt idx="33">
                  <c:v>318.73150999999325</c:v>
                </c:pt>
                <c:pt idx="34">
                  <c:v>318.78255999999863</c:v>
                </c:pt>
                <c:pt idx="35">
                  <c:v>318.85367000000002</c:v>
                </c:pt>
                <c:pt idx="36">
                  <c:v>318.95174999999864</c:v>
                </c:pt>
                <c:pt idx="37">
                  <c:v>318.98455999999823</c:v>
                </c:pt>
                <c:pt idx="38">
                  <c:v>319.0018</c:v>
                </c:pt>
                <c:pt idx="39">
                  <c:v>319.00903</c:v>
                </c:pt>
                <c:pt idx="40">
                  <c:v>319.1377</c:v>
                </c:pt>
                <c:pt idx="41">
                  <c:v>319.15857</c:v>
                </c:pt>
                <c:pt idx="42">
                  <c:v>319.17840999999999</c:v>
                </c:pt>
                <c:pt idx="43">
                  <c:v>319.19760000000002</c:v>
                </c:pt>
                <c:pt idx="44">
                  <c:v>319.21630999999365</c:v>
                </c:pt>
                <c:pt idx="45">
                  <c:v>319.23113999999094</c:v>
                </c:pt>
                <c:pt idx="46">
                  <c:v>319.23464999999999</c:v>
                </c:pt>
                <c:pt idx="47">
                  <c:v>319.25265999999999</c:v>
                </c:pt>
                <c:pt idx="48">
                  <c:v>319.27019999999823</c:v>
                </c:pt>
                <c:pt idx="49">
                  <c:v>319.28726</c:v>
                </c:pt>
                <c:pt idx="50">
                  <c:v>319.30367999999999</c:v>
                </c:pt>
                <c:pt idx="51">
                  <c:v>319.31934000000001</c:v>
                </c:pt>
                <c:pt idx="52">
                  <c:v>319.33422999999999</c:v>
                </c:pt>
                <c:pt idx="53">
                  <c:v>319.35863999999964</c:v>
                </c:pt>
                <c:pt idx="54">
                  <c:v>319.36944999999997</c:v>
                </c:pt>
                <c:pt idx="55">
                  <c:v>319.38100999999864</c:v>
                </c:pt>
                <c:pt idx="56">
                  <c:v>319.71280000000002</c:v>
                </c:pt>
                <c:pt idx="57">
                  <c:v>319.74608999999964</c:v>
                </c:pt>
                <c:pt idx="58">
                  <c:v>319.74651999999446</c:v>
                </c:pt>
                <c:pt idx="59">
                  <c:v>319.76422000000002</c:v>
                </c:pt>
                <c:pt idx="60">
                  <c:v>319.82666</c:v>
                </c:pt>
                <c:pt idx="61">
                  <c:v>319.83587999999969</c:v>
                </c:pt>
                <c:pt idx="62">
                  <c:v>319.85971000000001</c:v>
                </c:pt>
                <c:pt idx="63">
                  <c:v>319.9185799999936</c:v>
                </c:pt>
                <c:pt idx="64">
                  <c:v>319.92013999999216</c:v>
                </c:pt>
                <c:pt idx="65">
                  <c:v>320.03958</c:v>
                </c:pt>
                <c:pt idx="66">
                  <c:v>320.05914000000001</c:v>
                </c:pt>
                <c:pt idx="67">
                  <c:v>320.0831599999936</c:v>
                </c:pt>
                <c:pt idx="68">
                  <c:v>320.10503999999969</c:v>
                </c:pt>
                <c:pt idx="69">
                  <c:v>320.12558000000001</c:v>
                </c:pt>
                <c:pt idx="70">
                  <c:v>320.14493000000078</c:v>
                </c:pt>
                <c:pt idx="71">
                  <c:v>320.14523000000008</c:v>
                </c:pt>
                <c:pt idx="72">
                  <c:v>320.15546000000438</c:v>
                </c:pt>
                <c:pt idx="73">
                  <c:v>320.16428000000582</c:v>
                </c:pt>
                <c:pt idx="74">
                  <c:v>320.18277</c:v>
                </c:pt>
                <c:pt idx="75">
                  <c:v>320.20070999999899</c:v>
                </c:pt>
                <c:pt idx="76">
                  <c:v>320.21807999999669</c:v>
                </c:pt>
                <c:pt idx="77">
                  <c:v>320.23470999999893</c:v>
                </c:pt>
                <c:pt idx="78">
                  <c:v>320.25058000000001</c:v>
                </c:pt>
                <c:pt idx="79">
                  <c:v>320.26571999999823</c:v>
                </c:pt>
                <c:pt idx="80">
                  <c:v>320.36318999999969</c:v>
                </c:pt>
                <c:pt idx="81">
                  <c:v>320.55065999999999</c:v>
                </c:pt>
                <c:pt idx="82">
                  <c:v>320.55205999999993</c:v>
                </c:pt>
                <c:pt idx="83">
                  <c:v>320.79449</c:v>
                </c:pt>
                <c:pt idx="84">
                  <c:v>320.91904</c:v>
                </c:pt>
                <c:pt idx="85">
                  <c:v>320.92733999999325</c:v>
                </c:pt>
                <c:pt idx="86">
                  <c:v>320.96093999999869</c:v>
                </c:pt>
                <c:pt idx="87">
                  <c:v>320.97414999999899</c:v>
                </c:pt>
                <c:pt idx="88">
                  <c:v>320.97521999999663</c:v>
                </c:pt>
                <c:pt idx="89">
                  <c:v>321.07776000000001</c:v>
                </c:pt>
                <c:pt idx="90">
                  <c:v>321.10300000000001</c:v>
                </c:pt>
                <c:pt idx="91">
                  <c:v>321.10687000000001</c:v>
                </c:pt>
                <c:pt idx="92">
                  <c:v>321.12569999999999</c:v>
                </c:pt>
                <c:pt idx="93">
                  <c:v>321.14675999999969</c:v>
                </c:pt>
                <c:pt idx="94">
                  <c:v>321.16674999999969</c:v>
                </c:pt>
                <c:pt idx="95">
                  <c:v>321.18590999999969</c:v>
                </c:pt>
                <c:pt idx="96">
                  <c:v>321.20434999999969</c:v>
                </c:pt>
                <c:pt idx="97">
                  <c:v>321.22208000000001</c:v>
                </c:pt>
                <c:pt idx="98">
                  <c:v>321.23903999999823</c:v>
                </c:pt>
                <c:pt idx="99">
                  <c:v>321.25504000000001</c:v>
                </c:pt>
                <c:pt idx="100">
                  <c:v>321.27056999999894</c:v>
                </c:pt>
                <c:pt idx="101">
                  <c:v>321.34402000000432</c:v>
                </c:pt>
                <c:pt idx="102">
                  <c:v>321.37349999999969</c:v>
                </c:pt>
                <c:pt idx="103">
                  <c:v>321.89758</c:v>
                </c:pt>
                <c:pt idx="104">
                  <c:v>321.98504999999869</c:v>
                </c:pt>
                <c:pt idx="105">
                  <c:v>322.01285000000001</c:v>
                </c:pt>
                <c:pt idx="106">
                  <c:v>322.01378999999969</c:v>
                </c:pt>
                <c:pt idx="107">
                  <c:v>322.14193999999969</c:v>
                </c:pt>
                <c:pt idx="108">
                  <c:v>322.16809000000001</c:v>
                </c:pt>
                <c:pt idx="109">
                  <c:v>322.16998000000478</c:v>
                </c:pt>
                <c:pt idx="110">
                  <c:v>322.19137999999663</c:v>
                </c:pt>
                <c:pt idx="111">
                  <c:v>322.21280000000002</c:v>
                </c:pt>
                <c:pt idx="112">
                  <c:v>322.23293999999669</c:v>
                </c:pt>
                <c:pt idx="113">
                  <c:v>322.25200999999993</c:v>
                </c:pt>
                <c:pt idx="114">
                  <c:v>322.27026000000001</c:v>
                </c:pt>
                <c:pt idx="115">
                  <c:v>322.28756999999899</c:v>
                </c:pt>
                <c:pt idx="116">
                  <c:v>322.30380000000002</c:v>
                </c:pt>
                <c:pt idx="117">
                  <c:v>322.30408000000278</c:v>
                </c:pt>
                <c:pt idx="118">
                  <c:v>322.31972999999999</c:v>
                </c:pt>
                <c:pt idx="119">
                  <c:v>323.00286999999997</c:v>
                </c:pt>
                <c:pt idx="120">
                  <c:v>323.03319999999377</c:v>
                </c:pt>
                <c:pt idx="121">
                  <c:v>323.03708</c:v>
                </c:pt>
                <c:pt idx="122">
                  <c:v>323.22799999999899</c:v>
                </c:pt>
                <c:pt idx="123">
                  <c:v>323.24506000000002</c:v>
                </c:pt>
                <c:pt idx="124">
                  <c:v>323.25454999999999</c:v>
                </c:pt>
                <c:pt idx="125">
                  <c:v>323.25484999999998</c:v>
                </c:pt>
                <c:pt idx="126">
                  <c:v>323.27849999999899</c:v>
                </c:pt>
                <c:pt idx="127">
                  <c:v>323.30002000000002</c:v>
                </c:pt>
                <c:pt idx="128">
                  <c:v>323.32012999999893</c:v>
                </c:pt>
                <c:pt idx="129">
                  <c:v>323.33895999999669</c:v>
                </c:pt>
                <c:pt idx="130">
                  <c:v>323.35674999999969</c:v>
                </c:pt>
                <c:pt idx="131">
                  <c:v>323.37338</c:v>
                </c:pt>
                <c:pt idx="132">
                  <c:v>323.38979999999964</c:v>
                </c:pt>
                <c:pt idx="133">
                  <c:v>324.04003999999969</c:v>
                </c:pt>
                <c:pt idx="134">
                  <c:v>324.09548999999993</c:v>
                </c:pt>
                <c:pt idx="135">
                  <c:v>324.16971000000001</c:v>
                </c:pt>
                <c:pt idx="136">
                  <c:v>324.31732</c:v>
                </c:pt>
                <c:pt idx="137">
                  <c:v>324.34210000000002</c:v>
                </c:pt>
                <c:pt idx="138">
                  <c:v>324.34453999999999</c:v>
                </c:pt>
                <c:pt idx="139">
                  <c:v>324.36840999999993</c:v>
                </c:pt>
                <c:pt idx="140">
                  <c:v>324.38992000000002</c:v>
                </c:pt>
                <c:pt idx="141">
                  <c:v>324.40978999999999</c:v>
                </c:pt>
                <c:pt idx="142">
                  <c:v>324.42827999999423</c:v>
                </c:pt>
                <c:pt idx="143">
                  <c:v>324.44533999999823</c:v>
                </c:pt>
                <c:pt idx="144">
                  <c:v>324.4624</c:v>
                </c:pt>
                <c:pt idx="145">
                  <c:v>325.08298000000002</c:v>
                </c:pt>
                <c:pt idx="146">
                  <c:v>325.16381999999999</c:v>
                </c:pt>
                <c:pt idx="147">
                  <c:v>325.39556999999894</c:v>
                </c:pt>
                <c:pt idx="148">
                  <c:v>325.41824000000003</c:v>
                </c:pt>
                <c:pt idx="149">
                  <c:v>325.42309999999623</c:v>
                </c:pt>
                <c:pt idx="150">
                  <c:v>325.44695999999863</c:v>
                </c:pt>
                <c:pt idx="151">
                  <c:v>325.46837999999394</c:v>
                </c:pt>
                <c:pt idx="152">
                  <c:v>325.48775999999663</c:v>
                </c:pt>
                <c:pt idx="153">
                  <c:v>325.50555000000003</c:v>
                </c:pt>
                <c:pt idx="154">
                  <c:v>325.52321999999663</c:v>
                </c:pt>
                <c:pt idx="155">
                  <c:v>326.19750999999923</c:v>
                </c:pt>
                <c:pt idx="156">
                  <c:v>326.45224000000002</c:v>
                </c:pt>
                <c:pt idx="157">
                  <c:v>326.4726</c:v>
                </c:pt>
                <c:pt idx="158">
                  <c:v>326.47991999999869</c:v>
                </c:pt>
                <c:pt idx="159">
                  <c:v>326.50353999999669</c:v>
                </c:pt>
                <c:pt idx="160">
                  <c:v>326.52450999999894</c:v>
                </c:pt>
                <c:pt idx="161">
                  <c:v>326.54324000000008</c:v>
                </c:pt>
                <c:pt idx="162">
                  <c:v>326.56160999999969</c:v>
                </c:pt>
                <c:pt idx="163">
                  <c:v>327.18808000000001</c:v>
                </c:pt>
                <c:pt idx="164">
                  <c:v>327.47954999999899</c:v>
                </c:pt>
                <c:pt idx="165">
                  <c:v>327.49755999999365</c:v>
                </c:pt>
                <c:pt idx="166">
                  <c:v>327.50698999999969</c:v>
                </c:pt>
                <c:pt idx="167">
                  <c:v>327.53029999999899</c:v>
                </c:pt>
                <c:pt idx="168">
                  <c:v>327.55054000000001</c:v>
                </c:pt>
                <c:pt idx="169">
                  <c:v>327.57004000000001</c:v>
                </c:pt>
                <c:pt idx="170">
                  <c:v>328.12844999999999</c:v>
                </c:pt>
                <c:pt idx="171">
                  <c:v>328.47201999999669</c:v>
                </c:pt>
                <c:pt idx="172">
                  <c:v>328.48757999999663</c:v>
                </c:pt>
                <c:pt idx="173">
                  <c:v>328.49904999999899</c:v>
                </c:pt>
                <c:pt idx="174">
                  <c:v>328.52169999999899</c:v>
                </c:pt>
                <c:pt idx="175">
                  <c:v>328.54266000000536</c:v>
                </c:pt>
                <c:pt idx="176">
                  <c:v>329.00710999999899</c:v>
                </c:pt>
                <c:pt idx="177">
                  <c:v>329.4260599999925</c:v>
                </c:pt>
                <c:pt idx="178">
                  <c:v>329.43923999999669</c:v>
                </c:pt>
                <c:pt idx="179">
                  <c:v>329.45242000000002</c:v>
                </c:pt>
                <c:pt idx="180">
                  <c:v>329.47503999999623</c:v>
                </c:pt>
                <c:pt idx="181">
                  <c:v>329.81020999999993</c:v>
                </c:pt>
                <c:pt idx="182">
                  <c:v>330.33945</c:v>
                </c:pt>
                <c:pt idx="183">
                  <c:v>330.35043000000002</c:v>
                </c:pt>
                <c:pt idx="184">
                  <c:v>330.36574999999999</c:v>
                </c:pt>
                <c:pt idx="185">
                  <c:v>330.50997999999993</c:v>
                </c:pt>
                <c:pt idx="186">
                  <c:v>330.90276999999969</c:v>
                </c:pt>
                <c:pt idx="187">
                  <c:v>331.21105999999446</c:v>
                </c:pt>
                <c:pt idx="188">
                  <c:v>331.21999999999969</c:v>
                </c:pt>
                <c:pt idx="189">
                  <c:v>332.04816</c:v>
                </c:pt>
              </c:numCache>
            </c:numRef>
          </c:yVal>
          <c:smooth val="0"/>
          <c:extLst>
            <c:ext xmlns:c16="http://schemas.microsoft.com/office/drawing/2014/chart" uri="{C3380CC4-5D6E-409C-BE32-E72D297353CC}">
              <c16:uniqueId val="{00000003-AA8A-4D7F-834A-17D37DA3D355}"/>
            </c:ext>
          </c:extLst>
        </c:ser>
        <c:ser>
          <c:idx val="1"/>
          <c:order val="1"/>
          <c:tx>
            <c:v>non-porous duct</c:v>
          </c:tx>
          <c:spPr>
            <a:ln w="25400" cap="rnd">
              <a:solidFill>
                <a:schemeClr val="accent1"/>
              </a:solidFill>
              <a:round/>
            </a:ln>
            <a:effectLst/>
          </c:spPr>
          <c:marker>
            <c:symbol val="none"/>
          </c:marker>
          <c:xVal>
            <c:numLit>
              <c:formatCode>General</c:formatCode>
              <c:ptCount val="2"/>
              <c:pt idx="0">
                <c:v>0</c:v>
              </c:pt>
              <c:pt idx="1">
                <c:v>190</c:v>
              </c:pt>
            </c:numLit>
          </c:xVal>
          <c:yVal>
            <c:numLit>
              <c:formatCode>General</c:formatCode>
              <c:ptCount val="2"/>
              <c:pt idx="0">
                <c:v>339.8</c:v>
              </c:pt>
              <c:pt idx="1">
                <c:v>339.8</c:v>
              </c:pt>
            </c:numLit>
          </c:yVal>
          <c:smooth val="0"/>
          <c:extLst>
            <c:ext xmlns:c16="http://schemas.microsoft.com/office/drawing/2014/chart" uri="{C3380CC4-5D6E-409C-BE32-E72D297353CC}">
              <c16:uniqueId val="{00000004-AA8A-4D7F-834A-17D37DA3D355}"/>
            </c:ext>
          </c:extLst>
        </c:ser>
        <c:ser>
          <c:idx val="2"/>
          <c:order val="2"/>
          <c:tx>
            <c:v>Fully-porous duct</c:v>
          </c:tx>
          <c:spPr>
            <a:ln w="25400" cap="rnd">
              <a:solidFill>
                <a:schemeClr val="accent1"/>
              </a:solidFill>
              <a:round/>
            </a:ln>
            <a:effectLst/>
          </c:spPr>
          <c:marker>
            <c:symbol val="none"/>
          </c:marker>
          <c:xVal>
            <c:numLit>
              <c:formatCode>General</c:formatCode>
              <c:ptCount val="2"/>
              <c:pt idx="0">
                <c:v>0</c:v>
              </c:pt>
              <c:pt idx="1">
                <c:v>190</c:v>
              </c:pt>
            </c:numLit>
          </c:xVal>
          <c:yVal>
            <c:numLit>
              <c:formatCode>General</c:formatCode>
              <c:ptCount val="2"/>
              <c:pt idx="0">
                <c:v>315.3</c:v>
              </c:pt>
              <c:pt idx="1">
                <c:v>315.3</c:v>
              </c:pt>
            </c:numLit>
          </c:yVal>
          <c:smooth val="0"/>
          <c:extLst>
            <c:ext xmlns:c16="http://schemas.microsoft.com/office/drawing/2014/chart" uri="{C3380CC4-5D6E-409C-BE32-E72D297353CC}">
              <c16:uniqueId val="{00000005-AA8A-4D7F-834A-17D37DA3D355}"/>
            </c:ext>
          </c:extLst>
        </c:ser>
        <c:dLbls>
          <c:showLegendKey val="0"/>
          <c:showVal val="0"/>
          <c:showCatName val="0"/>
          <c:showSerName val="0"/>
          <c:showPercent val="0"/>
          <c:showBubbleSize val="0"/>
        </c:dLbls>
        <c:axId val="307971200"/>
        <c:axId val="307973120"/>
      </c:scatterChart>
      <c:valAx>
        <c:axId val="30797120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200">
                    <a:solidFill>
                      <a:schemeClr val="tx1"/>
                    </a:solidFill>
                  </a:rPr>
                  <a:t>Case number</a:t>
                </a:r>
              </a:p>
            </c:rich>
          </c:tx>
          <c:layout>
            <c:manualLayout>
              <c:xMode val="edge"/>
              <c:yMode val="edge"/>
              <c:x val="0.4687959263202448"/>
              <c:y val="0.92308565855701963"/>
            </c:manualLayout>
          </c:layout>
          <c:overlay val="0"/>
          <c:spPr>
            <a:noFill/>
            <a:ln>
              <a:noFill/>
            </a:ln>
            <a:effectLst/>
          </c:sp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7973120"/>
        <c:crosses val="autoZero"/>
        <c:crossBetween val="midCat"/>
      </c:valAx>
      <c:valAx>
        <c:axId val="30797312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Maximum temperature (K)</a:t>
                </a:r>
              </a:p>
            </c:rich>
          </c:tx>
          <c:layout>
            <c:manualLayout>
              <c:xMode val="edge"/>
              <c:yMode val="edge"/>
              <c:x val="1.5896263618243551E-2"/>
              <c:y val="0.13957003815919541"/>
            </c:manualLayout>
          </c:layout>
          <c:overlay val="0"/>
          <c:spPr>
            <a:noFill/>
            <a:ln>
              <a:noFill/>
            </a:ln>
            <a:effectLst/>
          </c:sp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079712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6388888888944"/>
          <c:y val="5.2222962962962957E-2"/>
          <c:w val="0.8081273504273504"/>
          <c:h val="0.78984185185185185"/>
        </c:manualLayout>
      </c:layout>
      <c:scatterChart>
        <c:scatterStyle val="smoothMarker"/>
        <c:varyColors val="0"/>
        <c:ser>
          <c:idx val="0"/>
          <c:order val="0"/>
          <c:tx>
            <c:v>No, 146</c:v>
          </c:tx>
          <c:spPr>
            <a:ln w="19050" cap="rnd">
              <a:solidFill>
                <a:schemeClr val="accent1"/>
              </a:solidFill>
              <a:round/>
            </a:ln>
            <a:effectLst/>
          </c:spPr>
          <c:marker>
            <c:symbol val="none"/>
          </c:marker>
          <c:xVal>
            <c:numRef>
              <c:f>Final!$Y$10:$Y$510</c:f>
              <c:numCache>
                <c:formatCode>General</c:formatCode>
                <c:ptCount val="50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4.1000000000000005</c:v>
                </c:pt>
                <c:pt idx="42">
                  <c:v>4.2</c:v>
                </c:pt>
                <c:pt idx="43">
                  <c:v>4.3</c:v>
                </c:pt>
                <c:pt idx="44">
                  <c:v>4.4000000000000004</c:v>
                </c:pt>
                <c:pt idx="45">
                  <c:v>4.5</c:v>
                </c:pt>
                <c:pt idx="46">
                  <c:v>4.5999999999999996</c:v>
                </c:pt>
                <c:pt idx="47">
                  <c:v>4.7</c:v>
                </c:pt>
                <c:pt idx="48">
                  <c:v>4.8</c:v>
                </c:pt>
                <c:pt idx="49">
                  <c:v>4.8999999999999995</c:v>
                </c:pt>
                <c:pt idx="50">
                  <c:v>5</c:v>
                </c:pt>
                <c:pt idx="51">
                  <c:v>5.1000000000000005</c:v>
                </c:pt>
                <c:pt idx="52">
                  <c:v>5.2</c:v>
                </c:pt>
                <c:pt idx="53">
                  <c:v>5.3</c:v>
                </c:pt>
                <c:pt idx="54">
                  <c:v>5.4</c:v>
                </c:pt>
                <c:pt idx="55">
                  <c:v>5.5</c:v>
                </c:pt>
                <c:pt idx="56">
                  <c:v>5.6</c:v>
                </c:pt>
                <c:pt idx="57">
                  <c:v>5.7</c:v>
                </c:pt>
                <c:pt idx="58">
                  <c:v>5.8</c:v>
                </c:pt>
                <c:pt idx="59">
                  <c:v>5.8999999999999995</c:v>
                </c:pt>
                <c:pt idx="60">
                  <c:v>6</c:v>
                </c:pt>
                <c:pt idx="61">
                  <c:v>6.1000000000000005</c:v>
                </c:pt>
                <c:pt idx="62">
                  <c:v>6.2</c:v>
                </c:pt>
                <c:pt idx="63">
                  <c:v>6.3</c:v>
                </c:pt>
                <c:pt idx="64">
                  <c:v>6.4</c:v>
                </c:pt>
                <c:pt idx="65">
                  <c:v>6.5</c:v>
                </c:pt>
                <c:pt idx="66">
                  <c:v>6.6</c:v>
                </c:pt>
                <c:pt idx="67">
                  <c:v>6.7</c:v>
                </c:pt>
                <c:pt idx="68">
                  <c:v>6.8</c:v>
                </c:pt>
                <c:pt idx="69">
                  <c:v>6.8999999999999995</c:v>
                </c:pt>
                <c:pt idx="70">
                  <c:v>7</c:v>
                </c:pt>
                <c:pt idx="71">
                  <c:v>7.1000000000000005</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9.3000000000000025</c:v>
                </c:pt>
                <c:pt idx="94">
                  <c:v>9.4</c:v>
                </c:pt>
                <c:pt idx="95">
                  <c:v>9.5</c:v>
                </c:pt>
                <c:pt idx="96">
                  <c:v>9.6</c:v>
                </c:pt>
                <c:pt idx="97">
                  <c:v>9.7000000000000011</c:v>
                </c:pt>
                <c:pt idx="98">
                  <c:v>9.8000000000000025</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11.700000000000001</c:v>
                </c:pt>
                <c:pt idx="118">
                  <c:v>11.8</c:v>
                </c:pt>
                <c:pt idx="119">
                  <c:v>11.9</c:v>
                </c:pt>
                <c:pt idx="120">
                  <c:v>12</c:v>
                </c:pt>
                <c:pt idx="121">
                  <c:v>12.1</c:v>
                </c:pt>
                <c:pt idx="122">
                  <c:v>12.200000000000001</c:v>
                </c:pt>
                <c:pt idx="123">
                  <c:v>12.3</c:v>
                </c:pt>
                <c:pt idx="124">
                  <c:v>12.4</c:v>
                </c:pt>
                <c:pt idx="125">
                  <c:v>12.5</c:v>
                </c:pt>
                <c:pt idx="126">
                  <c:v>12.6</c:v>
                </c:pt>
                <c:pt idx="127">
                  <c:v>12.7</c:v>
                </c:pt>
                <c:pt idx="128">
                  <c:v>12.8</c:v>
                </c:pt>
                <c:pt idx="129">
                  <c:v>12.9</c:v>
                </c:pt>
                <c:pt idx="130">
                  <c:v>13</c:v>
                </c:pt>
                <c:pt idx="131">
                  <c:v>13.100000000000001</c:v>
                </c:pt>
                <c:pt idx="132">
                  <c:v>13.2</c:v>
                </c:pt>
                <c:pt idx="133">
                  <c:v>13.3</c:v>
                </c:pt>
                <c:pt idx="134">
                  <c:v>13.4</c:v>
                </c:pt>
                <c:pt idx="135">
                  <c:v>13.5</c:v>
                </c:pt>
                <c:pt idx="136">
                  <c:v>13.6</c:v>
                </c:pt>
                <c:pt idx="137">
                  <c:v>13.700000000000001</c:v>
                </c:pt>
                <c:pt idx="138">
                  <c:v>13.8</c:v>
                </c:pt>
                <c:pt idx="139">
                  <c:v>13.900000000000002</c:v>
                </c:pt>
                <c:pt idx="140">
                  <c:v>14</c:v>
                </c:pt>
                <c:pt idx="141">
                  <c:v>14.1</c:v>
                </c:pt>
                <c:pt idx="142">
                  <c:v>14.200000000000001</c:v>
                </c:pt>
                <c:pt idx="143">
                  <c:v>14.3</c:v>
                </c:pt>
                <c:pt idx="144">
                  <c:v>14.4</c:v>
                </c:pt>
                <c:pt idx="145">
                  <c:v>14.5</c:v>
                </c:pt>
                <c:pt idx="146">
                  <c:v>14.6</c:v>
                </c:pt>
                <c:pt idx="147">
                  <c:v>14.7</c:v>
                </c:pt>
                <c:pt idx="148">
                  <c:v>14.8</c:v>
                </c:pt>
                <c:pt idx="149">
                  <c:v>14.9</c:v>
                </c:pt>
                <c:pt idx="150">
                  <c:v>15</c:v>
                </c:pt>
                <c:pt idx="151">
                  <c:v>15.100000000000001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16.299999999999986</c:v>
                </c:pt>
                <c:pt idx="164">
                  <c:v>16.400000000000002</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18.599999999999987</c:v>
                </c:pt>
                <c:pt idx="187">
                  <c:v>18.700000000000003</c:v>
                </c:pt>
                <c:pt idx="188">
                  <c:v>18.8</c:v>
                </c:pt>
                <c:pt idx="189">
                  <c:v>18.899999999999999</c:v>
                </c:pt>
                <c:pt idx="190">
                  <c:v>19</c:v>
                </c:pt>
                <c:pt idx="191">
                  <c:v>19.099999999999987</c:v>
                </c:pt>
                <c:pt idx="192">
                  <c:v>19.2</c:v>
                </c:pt>
                <c:pt idx="193">
                  <c:v>19.3</c:v>
                </c:pt>
                <c:pt idx="194">
                  <c:v>19.400000000000002</c:v>
                </c:pt>
                <c:pt idx="195">
                  <c:v>19.5</c:v>
                </c:pt>
                <c:pt idx="196">
                  <c:v>19.599999999999987</c:v>
                </c:pt>
                <c:pt idx="197">
                  <c:v>19.7</c:v>
                </c:pt>
                <c:pt idx="198">
                  <c:v>19.8</c:v>
                </c:pt>
                <c:pt idx="199">
                  <c:v>19.900000000000002</c:v>
                </c:pt>
                <c:pt idx="200">
                  <c:v>20</c:v>
                </c:pt>
                <c:pt idx="201">
                  <c:v>20.100000000000001</c:v>
                </c:pt>
                <c:pt idx="202">
                  <c:v>20.2</c:v>
                </c:pt>
                <c:pt idx="203">
                  <c:v>20.299999999999986</c:v>
                </c:pt>
                <c:pt idx="204">
                  <c:v>20.400000000000002</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22.599999999999987</c:v>
                </c:pt>
                <c:pt idx="227">
                  <c:v>22.700000000000003</c:v>
                </c:pt>
                <c:pt idx="228">
                  <c:v>22.8</c:v>
                </c:pt>
                <c:pt idx="229">
                  <c:v>22.9</c:v>
                </c:pt>
                <c:pt idx="230">
                  <c:v>23</c:v>
                </c:pt>
                <c:pt idx="231">
                  <c:v>23.099999999999987</c:v>
                </c:pt>
                <c:pt idx="232">
                  <c:v>23.2</c:v>
                </c:pt>
                <c:pt idx="233">
                  <c:v>23.3</c:v>
                </c:pt>
                <c:pt idx="234">
                  <c:v>23.400000000000002</c:v>
                </c:pt>
                <c:pt idx="235">
                  <c:v>23.5</c:v>
                </c:pt>
                <c:pt idx="236">
                  <c:v>23.599999999999987</c:v>
                </c:pt>
                <c:pt idx="237">
                  <c:v>23.7</c:v>
                </c:pt>
                <c:pt idx="238">
                  <c:v>23.8</c:v>
                </c:pt>
                <c:pt idx="239">
                  <c:v>23.900000000000002</c:v>
                </c:pt>
                <c:pt idx="240">
                  <c:v>24</c:v>
                </c:pt>
                <c:pt idx="241">
                  <c:v>24.1</c:v>
                </c:pt>
                <c:pt idx="242">
                  <c:v>24.2</c:v>
                </c:pt>
                <c:pt idx="243">
                  <c:v>24.299999999999986</c:v>
                </c:pt>
                <c:pt idx="244">
                  <c:v>24.400000000000002</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26.200000000000003</c:v>
                </c:pt>
                <c:pt idx="263">
                  <c:v>26.3</c:v>
                </c:pt>
                <c:pt idx="264">
                  <c:v>26.4</c:v>
                </c:pt>
                <c:pt idx="265">
                  <c:v>26.5</c:v>
                </c:pt>
                <c:pt idx="266">
                  <c:v>26.599999999999987</c:v>
                </c:pt>
                <c:pt idx="267">
                  <c:v>26.700000000000003</c:v>
                </c:pt>
                <c:pt idx="268">
                  <c:v>26.8</c:v>
                </c:pt>
                <c:pt idx="269">
                  <c:v>26.9</c:v>
                </c:pt>
                <c:pt idx="270">
                  <c:v>27</c:v>
                </c:pt>
                <c:pt idx="271">
                  <c:v>27.099999999999987</c:v>
                </c:pt>
                <c:pt idx="272">
                  <c:v>27.2</c:v>
                </c:pt>
                <c:pt idx="273">
                  <c:v>27.3</c:v>
                </c:pt>
                <c:pt idx="274">
                  <c:v>27.400000000000002</c:v>
                </c:pt>
                <c:pt idx="275">
                  <c:v>27.5</c:v>
                </c:pt>
                <c:pt idx="276">
                  <c:v>27.599999999999987</c:v>
                </c:pt>
                <c:pt idx="277">
                  <c:v>27.7</c:v>
                </c:pt>
                <c:pt idx="278">
                  <c:v>27.799999999999986</c:v>
                </c:pt>
                <c:pt idx="279">
                  <c:v>27.900000000000002</c:v>
                </c:pt>
                <c:pt idx="280">
                  <c:v>28</c:v>
                </c:pt>
                <c:pt idx="281">
                  <c:v>28.1</c:v>
                </c:pt>
                <c:pt idx="282">
                  <c:v>28.2</c:v>
                </c:pt>
                <c:pt idx="283">
                  <c:v>28.299999999999986</c:v>
                </c:pt>
                <c:pt idx="284">
                  <c:v>28.400000000000002</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30.099999999999987</c:v>
                </c:pt>
                <c:pt idx="302">
                  <c:v>30.200000000000003</c:v>
                </c:pt>
                <c:pt idx="303">
                  <c:v>30.3</c:v>
                </c:pt>
                <c:pt idx="304">
                  <c:v>30.4</c:v>
                </c:pt>
                <c:pt idx="305">
                  <c:v>30.5</c:v>
                </c:pt>
                <c:pt idx="306">
                  <c:v>30.599999999999987</c:v>
                </c:pt>
                <c:pt idx="307">
                  <c:v>30.700000000000003</c:v>
                </c:pt>
                <c:pt idx="308">
                  <c:v>30.8</c:v>
                </c:pt>
                <c:pt idx="309">
                  <c:v>30.900000000000002</c:v>
                </c:pt>
                <c:pt idx="310">
                  <c:v>31</c:v>
                </c:pt>
                <c:pt idx="311">
                  <c:v>31.099999999999987</c:v>
                </c:pt>
                <c:pt idx="312">
                  <c:v>31.2</c:v>
                </c:pt>
                <c:pt idx="313">
                  <c:v>31.3</c:v>
                </c:pt>
                <c:pt idx="314">
                  <c:v>31.4</c:v>
                </c:pt>
                <c:pt idx="315">
                  <c:v>31.5</c:v>
                </c:pt>
                <c:pt idx="316">
                  <c:v>31.6</c:v>
                </c:pt>
                <c:pt idx="317">
                  <c:v>31.7</c:v>
                </c:pt>
                <c:pt idx="318">
                  <c:v>31.8</c:v>
                </c:pt>
                <c:pt idx="319">
                  <c:v>31.9</c:v>
                </c:pt>
                <c:pt idx="320">
                  <c:v>32</c:v>
                </c:pt>
                <c:pt idx="321">
                  <c:v>32.100000000000009</c:v>
                </c:pt>
                <c:pt idx="322">
                  <c:v>32.200000000000003</c:v>
                </c:pt>
                <c:pt idx="323">
                  <c:v>32.300000000000004</c:v>
                </c:pt>
                <c:pt idx="324">
                  <c:v>32.4</c:v>
                </c:pt>
                <c:pt idx="325">
                  <c:v>32.5</c:v>
                </c:pt>
                <c:pt idx="326">
                  <c:v>32.600000000000009</c:v>
                </c:pt>
                <c:pt idx="327">
                  <c:v>32.700000000000003</c:v>
                </c:pt>
                <c:pt idx="328">
                  <c:v>32.800000000000004</c:v>
                </c:pt>
                <c:pt idx="329">
                  <c:v>32.9</c:v>
                </c:pt>
                <c:pt idx="330">
                  <c:v>33</c:v>
                </c:pt>
                <c:pt idx="331">
                  <c:v>33.100000000000009</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36.900000000000006</c:v>
                </c:pt>
                <c:pt idx="370">
                  <c:v>37</c:v>
                </c:pt>
                <c:pt idx="371">
                  <c:v>37.1</c:v>
                </c:pt>
                <c:pt idx="372">
                  <c:v>37.20000000000001</c:v>
                </c:pt>
                <c:pt idx="373">
                  <c:v>37.300000000000004</c:v>
                </c:pt>
                <c:pt idx="374">
                  <c:v>37.400000000000006</c:v>
                </c:pt>
                <c:pt idx="375">
                  <c:v>37.5</c:v>
                </c:pt>
                <c:pt idx="376">
                  <c:v>37.6</c:v>
                </c:pt>
                <c:pt idx="377">
                  <c:v>37.70000000000001</c:v>
                </c:pt>
                <c:pt idx="378">
                  <c:v>37.800000000000004</c:v>
                </c:pt>
                <c:pt idx="379">
                  <c:v>37.900000000000006</c:v>
                </c:pt>
                <c:pt idx="380">
                  <c:v>38</c:v>
                </c:pt>
                <c:pt idx="381">
                  <c:v>38.1</c:v>
                </c:pt>
                <c:pt idx="382">
                  <c:v>38.20000000000001</c:v>
                </c:pt>
                <c:pt idx="383">
                  <c:v>38.300000000000004</c:v>
                </c:pt>
                <c:pt idx="384">
                  <c:v>38.4</c:v>
                </c:pt>
                <c:pt idx="385">
                  <c:v>38.5</c:v>
                </c:pt>
                <c:pt idx="386">
                  <c:v>38.6</c:v>
                </c:pt>
                <c:pt idx="387">
                  <c:v>38.70000000000001</c:v>
                </c:pt>
                <c:pt idx="388">
                  <c:v>38.800000000000004</c:v>
                </c:pt>
                <c:pt idx="389">
                  <c:v>38.9</c:v>
                </c:pt>
                <c:pt idx="390">
                  <c:v>39</c:v>
                </c:pt>
                <c:pt idx="391">
                  <c:v>39.1</c:v>
                </c:pt>
                <c:pt idx="392">
                  <c:v>39.20000000000001</c:v>
                </c:pt>
                <c:pt idx="393">
                  <c:v>39.300000000000004</c:v>
                </c:pt>
                <c:pt idx="394">
                  <c:v>39.4</c:v>
                </c:pt>
                <c:pt idx="395">
                  <c:v>39.5</c:v>
                </c:pt>
                <c:pt idx="396">
                  <c:v>39.6</c:v>
                </c:pt>
                <c:pt idx="397">
                  <c:v>39.70000000000001</c:v>
                </c:pt>
                <c:pt idx="398">
                  <c:v>39.800000000000004</c:v>
                </c:pt>
                <c:pt idx="399">
                  <c:v>39.9</c:v>
                </c:pt>
                <c:pt idx="400">
                  <c:v>40</c:v>
                </c:pt>
                <c:pt idx="401">
                  <c:v>40.100000000000009</c:v>
                </c:pt>
                <c:pt idx="402">
                  <c:v>40.200000000000003</c:v>
                </c:pt>
                <c:pt idx="403">
                  <c:v>40.300000000000004</c:v>
                </c:pt>
                <c:pt idx="404">
                  <c:v>40.4</c:v>
                </c:pt>
                <c:pt idx="405">
                  <c:v>40.5</c:v>
                </c:pt>
                <c:pt idx="406">
                  <c:v>40.600000000000009</c:v>
                </c:pt>
                <c:pt idx="407">
                  <c:v>40.700000000000003</c:v>
                </c:pt>
                <c:pt idx="408">
                  <c:v>40.800000000000004</c:v>
                </c:pt>
                <c:pt idx="409">
                  <c:v>40.9</c:v>
                </c:pt>
                <c:pt idx="410">
                  <c:v>41</c:v>
                </c:pt>
                <c:pt idx="411">
                  <c:v>41.100000000000009</c:v>
                </c:pt>
                <c:pt idx="412">
                  <c:v>41.2</c:v>
                </c:pt>
                <c:pt idx="413">
                  <c:v>41.300000000000004</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44.70000000000001</c:v>
                </c:pt>
                <c:pt idx="448">
                  <c:v>44.8</c:v>
                </c:pt>
                <c:pt idx="449">
                  <c:v>44.900000000000006</c:v>
                </c:pt>
                <c:pt idx="450">
                  <c:v>45</c:v>
                </c:pt>
                <c:pt idx="451">
                  <c:v>45.1</c:v>
                </c:pt>
                <c:pt idx="452">
                  <c:v>45.20000000000001</c:v>
                </c:pt>
                <c:pt idx="453">
                  <c:v>45.3</c:v>
                </c:pt>
                <c:pt idx="454">
                  <c:v>45.400000000000006</c:v>
                </c:pt>
                <c:pt idx="455">
                  <c:v>45.5</c:v>
                </c:pt>
                <c:pt idx="456">
                  <c:v>45.6</c:v>
                </c:pt>
                <c:pt idx="457">
                  <c:v>45.70000000000001</c:v>
                </c:pt>
                <c:pt idx="458">
                  <c:v>45.8</c:v>
                </c:pt>
                <c:pt idx="459">
                  <c:v>45.900000000000006</c:v>
                </c:pt>
                <c:pt idx="460">
                  <c:v>46</c:v>
                </c:pt>
                <c:pt idx="461">
                  <c:v>46.1</c:v>
                </c:pt>
                <c:pt idx="462">
                  <c:v>46.20000000000001</c:v>
                </c:pt>
                <c:pt idx="463">
                  <c:v>46.300000000000004</c:v>
                </c:pt>
                <c:pt idx="464">
                  <c:v>46.4</c:v>
                </c:pt>
                <c:pt idx="465">
                  <c:v>46.5</c:v>
                </c:pt>
                <c:pt idx="466">
                  <c:v>46.6</c:v>
                </c:pt>
                <c:pt idx="467">
                  <c:v>46.70000000000001</c:v>
                </c:pt>
                <c:pt idx="468">
                  <c:v>46.800000000000004</c:v>
                </c:pt>
                <c:pt idx="469">
                  <c:v>46.9</c:v>
                </c:pt>
                <c:pt idx="470">
                  <c:v>47</c:v>
                </c:pt>
                <c:pt idx="471">
                  <c:v>47.1</c:v>
                </c:pt>
                <c:pt idx="472">
                  <c:v>47.20000000000001</c:v>
                </c:pt>
                <c:pt idx="473">
                  <c:v>47.300000000000004</c:v>
                </c:pt>
                <c:pt idx="474">
                  <c:v>47.4</c:v>
                </c:pt>
                <c:pt idx="475">
                  <c:v>47.5</c:v>
                </c:pt>
                <c:pt idx="476">
                  <c:v>47.6</c:v>
                </c:pt>
                <c:pt idx="477">
                  <c:v>47.7</c:v>
                </c:pt>
                <c:pt idx="478">
                  <c:v>47.800000000000004</c:v>
                </c:pt>
                <c:pt idx="479">
                  <c:v>47.9</c:v>
                </c:pt>
                <c:pt idx="480">
                  <c:v>48</c:v>
                </c:pt>
                <c:pt idx="481">
                  <c:v>48.100000000000009</c:v>
                </c:pt>
                <c:pt idx="482">
                  <c:v>48.2</c:v>
                </c:pt>
                <c:pt idx="483">
                  <c:v>48.300000000000004</c:v>
                </c:pt>
                <c:pt idx="484">
                  <c:v>48.4</c:v>
                </c:pt>
                <c:pt idx="485">
                  <c:v>48.5</c:v>
                </c:pt>
                <c:pt idx="486">
                  <c:v>48.600000000000009</c:v>
                </c:pt>
                <c:pt idx="487">
                  <c:v>48.7</c:v>
                </c:pt>
                <c:pt idx="488">
                  <c:v>48.800000000000004</c:v>
                </c:pt>
                <c:pt idx="489">
                  <c:v>48.9</c:v>
                </c:pt>
                <c:pt idx="490">
                  <c:v>49</c:v>
                </c:pt>
                <c:pt idx="491">
                  <c:v>49.100000000000009</c:v>
                </c:pt>
                <c:pt idx="492">
                  <c:v>49.2</c:v>
                </c:pt>
                <c:pt idx="493">
                  <c:v>49.3</c:v>
                </c:pt>
                <c:pt idx="494">
                  <c:v>49.4</c:v>
                </c:pt>
                <c:pt idx="495">
                  <c:v>49.5</c:v>
                </c:pt>
                <c:pt idx="496">
                  <c:v>49.6</c:v>
                </c:pt>
                <c:pt idx="497">
                  <c:v>49.7</c:v>
                </c:pt>
                <c:pt idx="498">
                  <c:v>49.8</c:v>
                </c:pt>
                <c:pt idx="499">
                  <c:v>49.9</c:v>
                </c:pt>
                <c:pt idx="500">
                  <c:v>50</c:v>
                </c:pt>
              </c:numCache>
            </c:numRef>
          </c:xVal>
          <c:yVal>
            <c:numRef>
              <c:f>Final!$Z$10:$Z$510</c:f>
              <c:numCache>
                <c:formatCode>General</c:formatCode>
                <c:ptCount val="501"/>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pt idx="29">
                  <c:v>300</c:v>
                </c:pt>
                <c:pt idx="30">
                  <c:v>300</c:v>
                </c:pt>
                <c:pt idx="31">
                  <c:v>300</c:v>
                </c:pt>
                <c:pt idx="32">
                  <c:v>300</c:v>
                </c:pt>
                <c:pt idx="33">
                  <c:v>300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300</c:v>
                </c:pt>
                <c:pt idx="47">
                  <c:v>300</c:v>
                </c:pt>
                <c:pt idx="48">
                  <c:v>300</c:v>
                </c:pt>
                <c:pt idx="49">
                  <c:v>300</c:v>
                </c:pt>
                <c:pt idx="50">
                  <c:v>300</c:v>
                </c:pt>
                <c:pt idx="51">
                  <c:v>300</c:v>
                </c:pt>
                <c:pt idx="52">
                  <c:v>300</c:v>
                </c:pt>
                <c:pt idx="53">
                  <c:v>300</c:v>
                </c:pt>
                <c:pt idx="54">
                  <c:v>300</c:v>
                </c:pt>
                <c:pt idx="55">
                  <c:v>300</c:v>
                </c:pt>
                <c:pt idx="56">
                  <c:v>300</c:v>
                </c:pt>
                <c:pt idx="57">
                  <c:v>300</c:v>
                </c:pt>
                <c:pt idx="58">
                  <c:v>300</c:v>
                </c:pt>
                <c:pt idx="59">
                  <c:v>300</c:v>
                </c:pt>
                <c:pt idx="60">
                  <c:v>300</c:v>
                </c:pt>
                <c:pt idx="61">
                  <c:v>300</c:v>
                </c:pt>
                <c:pt idx="62">
                  <c:v>300</c:v>
                </c:pt>
                <c:pt idx="63">
                  <c:v>300</c:v>
                </c:pt>
                <c:pt idx="64">
                  <c:v>300</c:v>
                </c:pt>
                <c:pt idx="65">
                  <c:v>300</c:v>
                </c:pt>
                <c:pt idx="66">
                  <c:v>300</c:v>
                </c:pt>
                <c:pt idx="67">
                  <c:v>300</c:v>
                </c:pt>
                <c:pt idx="68">
                  <c:v>300</c:v>
                </c:pt>
                <c:pt idx="69">
                  <c:v>300</c:v>
                </c:pt>
                <c:pt idx="70">
                  <c:v>300.00099999999969</c:v>
                </c:pt>
                <c:pt idx="71">
                  <c:v>300.00099999999969</c:v>
                </c:pt>
                <c:pt idx="72">
                  <c:v>300.00099999999969</c:v>
                </c:pt>
                <c:pt idx="73">
                  <c:v>300.00099999999969</c:v>
                </c:pt>
                <c:pt idx="74">
                  <c:v>300.00099999999969</c:v>
                </c:pt>
                <c:pt idx="75">
                  <c:v>300.00099999999969</c:v>
                </c:pt>
                <c:pt idx="76">
                  <c:v>300.00099999999969</c:v>
                </c:pt>
                <c:pt idx="77">
                  <c:v>300.00099999999969</c:v>
                </c:pt>
                <c:pt idx="78">
                  <c:v>300.00099999999969</c:v>
                </c:pt>
                <c:pt idx="79">
                  <c:v>300.00099999999969</c:v>
                </c:pt>
                <c:pt idx="80">
                  <c:v>300.00099999999969</c:v>
                </c:pt>
                <c:pt idx="81">
                  <c:v>300.00099999999969</c:v>
                </c:pt>
                <c:pt idx="82">
                  <c:v>300.00099999999969</c:v>
                </c:pt>
                <c:pt idx="83">
                  <c:v>300.00099999999969</c:v>
                </c:pt>
                <c:pt idx="84">
                  <c:v>300.00200000000001</c:v>
                </c:pt>
                <c:pt idx="85">
                  <c:v>300.00200000000001</c:v>
                </c:pt>
                <c:pt idx="86">
                  <c:v>300.00200000000001</c:v>
                </c:pt>
                <c:pt idx="87">
                  <c:v>300.00200000000001</c:v>
                </c:pt>
                <c:pt idx="88">
                  <c:v>300.00200000000001</c:v>
                </c:pt>
                <c:pt idx="89">
                  <c:v>300.00200000000001</c:v>
                </c:pt>
                <c:pt idx="90">
                  <c:v>300.00200000000001</c:v>
                </c:pt>
                <c:pt idx="91">
                  <c:v>300.00200000000001</c:v>
                </c:pt>
                <c:pt idx="92">
                  <c:v>300.00299999999999</c:v>
                </c:pt>
                <c:pt idx="93">
                  <c:v>300.00299999999999</c:v>
                </c:pt>
                <c:pt idx="94">
                  <c:v>300.00299999999999</c:v>
                </c:pt>
                <c:pt idx="95">
                  <c:v>300.00299999999999</c:v>
                </c:pt>
                <c:pt idx="96">
                  <c:v>300.00299999999999</c:v>
                </c:pt>
                <c:pt idx="97">
                  <c:v>300.00299999999999</c:v>
                </c:pt>
                <c:pt idx="98">
                  <c:v>300.00400000000002</c:v>
                </c:pt>
                <c:pt idx="99">
                  <c:v>300.00400000000002</c:v>
                </c:pt>
                <c:pt idx="100">
                  <c:v>300.00400000000002</c:v>
                </c:pt>
                <c:pt idx="101">
                  <c:v>300.00400000000002</c:v>
                </c:pt>
                <c:pt idx="102">
                  <c:v>300.005</c:v>
                </c:pt>
                <c:pt idx="103">
                  <c:v>300.005</c:v>
                </c:pt>
                <c:pt idx="104">
                  <c:v>300.005</c:v>
                </c:pt>
                <c:pt idx="105">
                  <c:v>300.005</c:v>
                </c:pt>
                <c:pt idx="106">
                  <c:v>300.00599999999969</c:v>
                </c:pt>
                <c:pt idx="107">
                  <c:v>300.00599999999969</c:v>
                </c:pt>
                <c:pt idx="108">
                  <c:v>300.00599999999969</c:v>
                </c:pt>
                <c:pt idx="109">
                  <c:v>300.00700000000001</c:v>
                </c:pt>
                <c:pt idx="110">
                  <c:v>300.00700000000001</c:v>
                </c:pt>
                <c:pt idx="111">
                  <c:v>300.00700000000001</c:v>
                </c:pt>
                <c:pt idx="112">
                  <c:v>300.00799999999964</c:v>
                </c:pt>
                <c:pt idx="113">
                  <c:v>300.00799999999964</c:v>
                </c:pt>
                <c:pt idx="114">
                  <c:v>300.00799999999964</c:v>
                </c:pt>
                <c:pt idx="115">
                  <c:v>300.00900000000001</c:v>
                </c:pt>
                <c:pt idx="116">
                  <c:v>300.00900000000001</c:v>
                </c:pt>
                <c:pt idx="117">
                  <c:v>300.00900000000001</c:v>
                </c:pt>
                <c:pt idx="118">
                  <c:v>300.01</c:v>
                </c:pt>
                <c:pt idx="119">
                  <c:v>300.01</c:v>
                </c:pt>
                <c:pt idx="120">
                  <c:v>300.01099999999963</c:v>
                </c:pt>
                <c:pt idx="121">
                  <c:v>300.01099999999963</c:v>
                </c:pt>
                <c:pt idx="122">
                  <c:v>300.012</c:v>
                </c:pt>
                <c:pt idx="123">
                  <c:v>300.012</c:v>
                </c:pt>
                <c:pt idx="124">
                  <c:v>300.01299999999969</c:v>
                </c:pt>
                <c:pt idx="125">
                  <c:v>300.01299999999969</c:v>
                </c:pt>
                <c:pt idx="126">
                  <c:v>300.01400000000001</c:v>
                </c:pt>
                <c:pt idx="127">
                  <c:v>300.01400000000001</c:v>
                </c:pt>
                <c:pt idx="128">
                  <c:v>300.01499999999999</c:v>
                </c:pt>
                <c:pt idx="129">
                  <c:v>300.01599999999917</c:v>
                </c:pt>
                <c:pt idx="130">
                  <c:v>300.01599999999917</c:v>
                </c:pt>
                <c:pt idx="131">
                  <c:v>300.017</c:v>
                </c:pt>
                <c:pt idx="132">
                  <c:v>300.017</c:v>
                </c:pt>
                <c:pt idx="133">
                  <c:v>300.01799999999969</c:v>
                </c:pt>
                <c:pt idx="134">
                  <c:v>300.01900000000001</c:v>
                </c:pt>
                <c:pt idx="135">
                  <c:v>300.02</c:v>
                </c:pt>
                <c:pt idx="136">
                  <c:v>300.02</c:v>
                </c:pt>
                <c:pt idx="137">
                  <c:v>300.02099999999916</c:v>
                </c:pt>
                <c:pt idx="138">
                  <c:v>300.02199999999885</c:v>
                </c:pt>
                <c:pt idx="139">
                  <c:v>300.02299999999963</c:v>
                </c:pt>
                <c:pt idx="140">
                  <c:v>300.02299999999963</c:v>
                </c:pt>
                <c:pt idx="141">
                  <c:v>300.024</c:v>
                </c:pt>
                <c:pt idx="142">
                  <c:v>300.02499999999969</c:v>
                </c:pt>
                <c:pt idx="143">
                  <c:v>300.0259999999991</c:v>
                </c:pt>
                <c:pt idx="144">
                  <c:v>300.02699999999885</c:v>
                </c:pt>
                <c:pt idx="145">
                  <c:v>300.02799999999917</c:v>
                </c:pt>
                <c:pt idx="146">
                  <c:v>300.029</c:v>
                </c:pt>
                <c:pt idx="147">
                  <c:v>300.02999999999969</c:v>
                </c:pt>
                <c:pt idx="148">
                  <c:v>300.03099999999904</c:v>
                </c:pt>
                <c:pt idx="149">
                  <c:v>300.03199999999873</c:v>
                </c:pt>
                <c:pt idx="150">
                  <c:v>300.03299999999916</c:v>
                </c:pt>
                <c:pt idx="151">
                  <c:v>300.03399999999885</c:v>
                </c:pt>
                <c:pt idx="152">
                  <c:v>300.03500000000003</c:v>
                </c:pt>
                <c:pt idx="153">
                  <c:v>300.03599999999904</c:v>
                </c:pt>
                <c:pt idx="154">
                  <c:v>300.03699999999861</c:v>
                </c:pt>
                <c:pt idx="155">
                  <c:v>300.0379999999991</c:v>
                </c:pt>
                <c:pt idx="156">
                  <c:v>300.03899999999885</c:v>
                </c:pt>
                <c:pt idx="157">
                  <c:v>300.041</c:v>
                </c:pt>
                <c:pt idx="158">
                  <c:v>300.04199999999969</c:v>
                </c:pt>
                <c:pt idx="159">
                  <c:v>300.04300000000001</c:v>
                </c:pt>
                <c:pt idx="160">
                  <c:v>300.04399999999993</c:v>
                </c:pt>
                <c:pt idx="161">
                  <c:v>300.04599999999999</c:v>
                </c:pt>
                <c:pt idx="162">
                  <c:v>300.04700000000008</c:v>
                </c:pt>
                <c:pt idx="163">
                  <c:v>300.048</c:v>
                </c:pt>
                <c:pt idx="164">
                  <c:v>300.05</c:v>
                </c:pt>
                <c:pt idx="165">
                  <c:v>300.05099999999999</c:v>
                </c:pt>
                <c:pt idx="166">
                  <c:v>300.053</c:v>
                </c:pt>
                <c:pt idx="167">
                  <c:v>300.05399999999969</c:v>
                </c:pt>
                <c:pt idx="168">
                  <c:v>300.05599999999993</c:v>
                </c:pt>
                <c:pt idx="169">
                  <c:v>300.05700000000002</c:v>
                </c:pt>
                <c:pt idx="170">
                  <c:v>300.05900000000008</c:v>
                </c:pt>
                <c:pt idx="171">
                  <c:v>300.06</c:v>
                </c:pt>
                <c:pt idx="172">
                  <c:v>300.06200000000001</c:v>
                </c:pt>
                <c:pt idx="173">
                  <c:v>300.06299999999999</c:v>
                </c:pt>
                <c:pt idx="174">
                  <c:v>300.065</c:v>
                </c:pt>
                <c:pt idx="175">
                  <c:v>300.06700000000001</c:v>
                </c:pt>
                <c:pt idx="176">
                  <c:v>300.06900000000002</c:v>
                </c:pt>
                <c:pt idx="177">
                  <c:v>300.07</c:v>
                </c:pt>
                <c:pt idx="178">
                  <c:v>300.072</c:v>
                </c:pt>
                <c:pt idx="179">
                  <c:v>300.07400000000001</c:v>
                </c:pt>
                <c:pt idx="180">
                  <c:v>300.07599999999923</c:v>
                </c:pt>
                <c:pt idx="181">
                  <c:v>300.07799999999969</c:v>
                </c:pt>
                <c:pt idx="182">
                  <c:v>300.08</c:v>
                </c:pt>
                <c:pt idx="183">
                  <c:v>300.08199999999886</c:v>
                </c:pt>
                <c:pt idx="184">
                  <c:v>300.084</c:v>
                </c:pt>
                <c:pt idx="185">
                  <c:v>300.08599999999916</c:v>
                </c:pt>
                <c:pt idx="186">
                  <c:v>300.08799999999923</c:v>
                </c:pt>
                <c:pt idx="187">
                  <c:v>300.08999999999969</c:v>
                </c:pt>
                <c:pt idx="188">
                  <c:v>300.09199999999879</c:v>
                </c:pt>
                <c:pt idx="189">
                  <c:v>300.09399999999886</c:v>
                </c:pt>
                <c:pt idx="190">
                  <c:v>300.09599999999904</c:v>
                </c:pt>
                <c:pt idx="191">
                  <c:v>300.09799999999916</c:v>
                </c:pt>
                <c:pt idx="192">
                  <c:v>300.101</c:v>
                </c:pt>
                <c:pt idx="193">
                  <c:v>300.10300000000001</c:v>
                </c:pt>
                <c:pt idx="194">
                  <c:v>300.10500000000002</c:v>
                </c:pt>
                <c:pt idx="195">
                  <c:v>300.108</c:v>
                </c:pt>
                <c:pt idx="196">
                  <c:v>300.11</c:v>
                </c:pt>
                <c:pt idx="197">
                  <c:v>300.11200000000002</c:v>
                </c:pt>
                <c:pt idx="198">
                  <c:v>300.11500000000001</c:v>
                </c:pt>
                <c:pt idx="199">
                  <c:v>300.11700000000002</c:v>
                </c:pt>
                <c:pt idx="200">
                  <c:v>300.12</c:v>
                </c:pt>
                <c:pt idx="201">
                  <c:v>300.12200000000001</c:v>
                </c:pt>
                <c:pt idx="202">
                  <c:v>300.125</c:v>
                </c:pt>
                <c:pt idx="203">
                  <c:v>300.12799999999999</c:v>
                </c:pt>
                <c:pt idx="204">
                  <c:v>300.13</c:v>
                </c:pt>
                <c:pt idx="205">
                  <c:v>300.13299999999964</c:v>
                </c:pt>
                <c:pt idx="206">
                  <c:v>300.13599999999963</c:v>
                </c:pt>
                <c:pt idx="207">
                  <c:v>300.13799999999969</c:v>
                </c:pt>
                <c:pt idx="208">
                  <c:v>300.14100000000002</c:v>
                </c:pt>
                <c:pt idx="209">
                  <c:v>300.14400000000097</c:v>
                </c:pt>
                <c:pt idx="210">
                  <c:v>300.14699999999999</c:v>
                </c:pt>
                <c:pt idx="211">
                  <c:v>300.14999999999998</c:v>
                </c:pt>
                <c:pt idx="212">
                  <c:v>300.15300000000002</c:v>
                </c:pt>
                <c:pt idx="213">
                  <c:v>300.15600000000001</c:v>
                </c:pt>
                <c:pt idx="214">
                  <c:v>300.15899999999999</c:v>
                </c:pt>
                <c:pt idx="215">
                  <c:v>300.16199999999969</c:v>
                </c:pt>
                <c:pt idx="216">
                  <c:v>300.16500000000002</c:v>
                </c:pt>
                <c:pt idx="217">
                  <c:v>300.16800000000001</c:v>
                </c:pt>
                <c:pt idx="218">
                  <c:v>300.17099999999999</c:v>
                </c:pt>
                <c:pt idx="219">
                  <c:v>300.17399999999969</c:v>
                </c:pt>
                <c:pt idx="220">
                  <c:v>300.178</c:v>
                </c:pt>
                <c:pt idx="221">
                  <c:v>300.18099999999993</c:v>
                </c:pt>
                <c:pt idx="222">
                  <c:v>300.18400000000008</c:v>
                </c:pt>
                <c:pt idx="223">
                  <c:v>300.18799999999999</c:v>
                </c:pt>
                <c:pt idx="224">
                  <c:v>300.19099999999969</c:v>
                </c:pt>
                <c:pt idx="225">
                  <c:v>300.19400000000002</c:v>
                </c:pt>
                <c:pt idx="226">
                  <c:v>300.19799999999969</c:v>
                </c:pt>
                <c:pt idx="227">
                  <c:v>300.20099999999923</c:v>
                </c:pt>
                <c:pt idx="228">
                  <c:v>300.20499999999993</c:v>
                </c:pt>
                <c:pt idx="229">
                  <c:v>300.20800000000003</c:v>
                </c:pt>
                <c:pt idx="230">
                  <c:v>300.21199999999885</c:v>
                </c:pt>
                <c:pt idx="231">
                  <c:v>300.21599999999904</c:v>
                </c:pt>
                <c:pt idx="232">
                  <c:v>300.21899999999886</c:v>
                </c:pt>
                <c:pt idx="233">
                  <c:v>300.22299999999916</c:v>
                </c:pt>
                <c:pt idx="234">
                  <c:v>300.22699999999861</c:v>
                </c:pt>
                <c:pt idx="235">
                  <c:v>300.23099999999891</c:v>
                </c:pt>
                <c:pt idx="236">
                  <c:v>300.23399999999867</c:v>
                </c:pt>
                <c:pt idx="237">
                  <c:v>300.23799999999903</c:v>
                </c:pt>
                <c:pt idx="238">
                  <c:v>300.24200000000002</c:v>
                </c:pt>
                <c:pt idx="239">
                  <c:v>300.24599999999964</c:v>
                </c:pt>
                <c:pt idx="240">
                  <c:v>300.25</c:v>
                </c:pt>
                <c:pt idx="241">
                  <c:v>300.25400000000002</c:v>
                </c:pt>
                <c:pt idx="242">
                  <c:v>300.25799999999964</c:v>
                </c:pt>
                <c:pt idx="243">
                  <c:v>300.262</c:v>
                </c:pt>
                <c:pt idx="244">
                  <c:v>300.267</c:v>
                </c:pt>
                <c:pt idx="245">
                  <c:v>300.27099999999916</c:v>
                </c:pt>
                <c:pt idx="246">
                  <c:v>300.27499999999969</c:v>
                </c:pt>
                <c:pt idx="247">
                  <c:v>300.279</c:v>
                </c:pt>
                <c:pt idx="248">
                  <c:v>300.28399999999885</c:v>
                </c:pt>
                <c:pt idx="249">
                  <c:v>300.2879999999991</c:v>
                </c:pt>
                <c:pt idx="250">
                  <c:v>300.29199999999861</c:v>
                </c:pt>
                <c:pt idx="251">
                  <c:v>300.29700000000003</c:v>
                </c:pt>
                <c:pt idx="252">
                  <c:v>300.30099999999999</c:v>
                </c:pt>
                <c:pt idx="253">
                  <c:v>300.30599999999993</c:v>
                </c:pt>
                <c:pt idx="254">
                  <c:v>300.31</c:v>
                </c:pt>
                <c:pt idx="255">
                  <c:v>300.315</c:v>
                </c:pt>
                <c:pt idx="256">
                  <c:v>300.31900000000002</c:v>
                </c:pt>
                <c:pt idx="257">
                  <c:v>300.32400000000001</c:v>
                </c:pt>
                <c:pt idx="258">
                  <c:v>300.32900000000001</c:v>
                </c:pt>
                <c:pt idx="259">
                  <c:v>300.33300000000003</c:v>
                </c:pt>
                <c:pt idx="260">
                  <c:v>300.33799999999923</c:v>
                </c:pt>
                <c:pt idx="261">
                  <c:v>300.34300000000002</c:v>
                </c:pt>
                <c:pt idx="262">
                  <c:v>300.34800000000001</c:v>
                </c:pt>
                <c:pt idx="263">
                  <c:v>300.35300000000001</c:v>
                </c:pt>
                <c:pt idx="264">
                  <c:v>300.35700000000008</c:v>
                </c:pt>
                <c:pt idx="265">
                  <c:v>300.36200000000002</c:v>
                </c:pt>
                <c:pt idx="266">
                  <c:v>300.36700000000002</c:v>
                </c:pt>
                <c:pt idx="267">
                  <c:v>300.37200000000001</c:v>
                </c:pt>
                <c:pt idx="268">
                  <c:v>300.37799999999999</c:v>
                </c:pt>
                <c:pt idx="269">
                  <c:v>300.38299999999964</c:v>
                </c:pt>
                <c:pt idx="270">
                  <c:v>300.38799999999969</c:v>
                </c:pt>
                <c:pt idx="271">
                  <c:v>300.39299999999969</c:v>
                </c:pt>
                <c:pt idx="272">
                  <c:v>300.39799999999963</c:v>
                </c:pt>
                <c:pt idx="273">
                  <c:v>300.40299999999917</c:v>
                </c:pt>
                <c:pt idx="274">
                  <c:v>300.40899999999885</c:v>
                </c:pt>
                <c:pt idx="275">
                  <c:v>300.41399999999885</c:v>
                </c:pt>
                <c:pt idx="276">
                  <c:v>300.41899999999873</c:v>
                </c:pt>
                <c:pt idx="277">
                  <c:v>300.4249999999991</c:v>
                </c:pt>
                <c:pt idx="278">
                  <c:v>300.42999999999904</c:v>
                </c:pt>
                <c:pt idx="279">
                  <c:v>300.43599999999861</c:v>
                </c:pt>
                <c:pt idx="280">
                  <c:v>300.44099999999969</c:v>
                </c:pt>
                <c:pt idx="281">
                  <c:v>300.447</c:v>
                </c:pt>
                <c:pt idx="282">
                  <c:v>300.452</c:v>
                </c:pt>
                <c:pt idx="283">
                  <c:v>300.45800000000003</c:v>
                </c:pt>
                <c:pt idx="284">
                  <c:v>300.464</c:v>
                </c:pt>
                <c:pt idx="285">
                  <c:v>300.46899999999886</c:v>
                </c:pt>
                <c:pt idx="286">
                  <c:v>300.47499999999923</c:v>
                </c:pt>
                <c:pt idx="287">
                  <c:v>300.48099999999891</c:v>
                </c:pt>
                <c:pt idx="288">
                  <c:v>300.48699999999866</c:v>
                </c:pt>
                <c:pt idx="289">
                  <c:v>300.49299999999891</c:v>
                </c:pt>
                <c:pt idx="290">
                  <c:v>300.49899999999866</c:v>
                </c:pt>
                <c:pt idx="291">
                  <c:v>300.505</c:v>
                </c:pt>
                <c:pt idx="292">
                  <c:v>300.51099999999963</c:v>
                </c:pt>
                <c:pt idx="293">
                  <c:v>300.517</c:v>
                </c:pt>
                <c:pt idx="294">
                  <c:v>300.52299999999963</c:v>
                </c:pt>
                <c:pt idx="295">
                  <c:v>300.529</c:v>
                </c:pt>
                <c:pt idx="296">
                  <c:v>300.53500000000003</c:v>
                </c:pt>
                <c:pt idx="297">
                  <c:v>300.541</c:v>
                </c:pt>
                <c:pt idx="298">
                  <c:v>300.54700000000008</c:v>
                </c:pt>
                <c:pt idx="299">
                  <c:v>300.553</c:v>
                </c:pt>
                <c:pt idx="300">
                  <c:v>300.56</c:v>
                </c:pt>
                <c:pt idx="301">
                  <c:v>300.56599999999969</c:v>
                </c:pt>
                <c:pt idx="302">
                  <c:v>300.572</c:v>
                </c:pt>
                <c:pt idx="303">
                  <c:v>300.57900000000001</c:v>
                </c:pt>
                <c:pt idx="304">
                  <c:v>300.58499999999964</c:v>
                </c:pt>
                <c:pt idx="305">
                  <c:v>300.59199999999879</c:v>
                </c:pt>
                <c:pt idx="306">
                  <c:v>300.59799999999916</c:v>
                </c:pt>
                <c:pt idx="307">
                  <c:v>300.60500000000002</c:v>
                </c:pt>
                <c:pt idx="308">
                  <c:v>300.61099999999999</c:v>
                </c:pt>
                <c:pt idx="309">
                  <c:v>300.61799999999999</c:v>
                </c:pt>
                <c:pt idx="310">
                  <c:v>300.62400000000002</c:v>
                </c:pt>
                <c:pt idx="311">
                  <c:v>300.63099999999969</c:v>
                </c:pt>
                <c:pt idx="312">
                  <c:v>300.63799999999969</c:v>
                </c:pt>
                <c:pt idx="313">
                  <c:v>300.64499999999998</c:v>
                </c:pt>
                <c:pt idx="314">
                  <c:v>300.65100000000001</c:v>
                </c:pt>
                <c:pt idx="315">
                  <c:v>300.65800000000002</c:v>
                </c:pt>
                <c:pt idx="316">
                  <c:v>300.66500000000002</c:v>
                </c:pt>
                <c:pt idx="317">
                  <c:v>300.67200000000008</c:v>
                </c:pt>
                <c:pt idx="318">
                  <c:v>300.67899999999969</c:v>
                </c:pt>
                <c:pt idx="319">
                  <c:v>300.68599999999969</c:v>
                </c:pt>
                <c:pt idx="320">
                  <c:v>300.69299999999993</c:v>
                </c:pt>
                <c:pt idx="321">
                  <c:v>300.7</c:v>
                </c:pt>
                <c:pt idx="322">
                  <c:v>300.70699999999886</c:v>
                </c:pt>
                <c:pt idx="323">
                  <c:v>300.714</c:v>
                </c:pt>
                <c:pt idx="324">
                  <c:v>300.72099999999904</c:v>
                </c:pt>
                <c:pt idx="325">
                  <c:v>300.72799999999904</c:v>
                </c:pt>
                <c:pt idx="326">
                  <c:v>300.73499999999916</c:v>
                </c:pt>
                <c:pt idx="327">
                  <c:v>300.74299999999999</c:v>
                </c:pt>
                <c:pt idx="328">
                  <c:v>300.75</c:v>
                </c:pt>
                <c:pt idx="329">
                  <c:v>300.75700000000001</c:v>
                </c:pt>
                <c:pt idx="330">
                  <c:v>300.76400000000001</c:v>
                </c:pt>
                <c:pt idx="331">
                  <c:v>300.77199999999885</c:v>
                </c:pt>
                <c:pt idx="332">
                  <c:v>300.779</c:v>
                </c:pt>
                <c:pt idx="333">
                  <c:v>300.78699999999861</c:v>
                </c:pt>
                <c:pt idx="334">
                  <c:v>300.79399999999873</c:v>
                </c:pt>
                <c:pt idx="335">
                  <c:v>300.80200000000002</c:v>
                </c:pt>
                <c:pt idx="336">
                  <c:v>300.80900000000008</c:v>
                </c:pt>
                <c:pt idx="337">
                  <c:v>300.81700000000001</c:v>
                </c:pt>
                <c:pt idx="338">
                  <c:v>300.82400000000001</c:v>
                </c:pt>
                <c:pt idx="339">
                  <c:v>300.83199999999886</c:v>
                </c:pt>
                <c:pt idx="340">
                  <c:v>300.83999999999969</c:v>
                </c:pt>
                <c:pt idx="341">
                  <c:v>300.84699999999964</c:v>
                </c:pt>
                <c:pt idx="342">
                  <c:v>300.85500000000002</c:v>
                </c:pt>
                <c:pt idx="343">
                  <c:v>300.863</c:v>
                </c:pt>
                <c:pt idx="344">
                  <c:v>300.87099999999964</c:v>
                </c:pt>
                <c:pt idx="345">
                  <c:v>300.87900000000002</c:v>
                </c:pt>
                <c:pt idx="346">
                  <c:v>300.88599999999963</c:v>
                </c:pt>
                <c:pt idx="347">
                  <c:v>300.89400000000001</c:v>
                </c:pt>
                <c:pt idx="348">
                  <c:v>300.90199999999885</c:v>
                </c:pt>
                <c:pt idx="349">
                  <c:v>300.91000000000003</c:v>
                </c:pt>
                <c:pt idx="350">
                  <c:v>300.91799999999904</c:v>
                </c:pt>
                <c:pt idx="351">
                  <c:v>300.92599999999885</c:v>
                </c:pt>
                <c:pt idx="352">
                  <c:v>300.93400000000003</c:v>
                </c:pt>
                <c:pt idx="353">
                  <c:v>300.94200000000001</c:v>
                </c:pt>
                <c:pt idx="354">
                  <c:v>300.95099999999923</c:v>
                </c:pt>
                <c:pt idx="355">
                  <c:v>300.959</c:v>
                </c:pt>
                <c:pt idx="356">
                  <c:v>300.96699999999879</c:v>
                </c:pt>
                <c:pt idx="357">
                  <c:v>300.97499999999923</c:v>
                </c:pt>
                <c:pt idx="358">
                  <c:v>300.98299999999904</c:v>
                </c:pt>
                <c:pt idx="359">
                  <c:v>300.99199999999854</c:v>
                </c:pt>
                <c:pt idx="360">
                  <c:v>301</c:v>
                </c:pt>
                <c:pt idx="361">
                  <c:v>301.00799999999964</c:v>
                </c:pt>
                <c:pt idx="362">
                  <c:v>301.017</c:v>
                </c:pt>
                <c:pt idx="363">
                  <c:v>301.02499999999969</c:v>
                </c:pt>
                <c:pt idx="364">
                  <c:v>301.03299999999916</c:v>
                </c:pt>
                <c:pt idx="365">
                  <c:v>301.04199999999969</c:v>
                </c:pt>
                <c:pt idx="366">
                  <c:v>301.05</c:v>
                </c:pt>
                <c:pt idx="367">
                  <c:v>301.05900000000008</c:v>
                </c:pt>
                <c:pt idx="368">
                  <c:v>301.06700000000001</c:v>
                </c:pt>
                <c:pt idx="369">
                  <c:v>301.07599999999923</c:v>
                </c:pt>
                <c:pt idx="370">
                  <c:v>301.08499999999964</c:v>
                </c:pt>
                <c:pt idx="371">
                  <c:v>301.09299999999917</c:v>
                </c:pt>
                <c:pt idx="372">
                  <c:v>301.10199999999969</c:v>
                </c:pt>
                <c:pt idx="373">
                  <c:v>301.11099999999999</c:v>
                </c:pt>
                <c:pt idx="374">
                  <c:v>301.11900000000031</c:v>
                </c:pt>
                <c:pt idx="375">
                  <c:v>301.12799999999999</c:v>
                </c:pt>
                <c:pt idx="376">
                  <c:v>301.137</c:v>
                </c:pt>
                <c:pt idx="377">
                  <c:v>301.14600000000002</c:v>
                </c:pt>
                <c:pt idx="378">
                  <c:v>301.15499999999997</c:v>
                </c:pt>
                <c:pt idx="379">
                  <c:v>301.16300000000001</c:v>
                </c:pt>
                <c:pt idx="380">
                  <c:v>301.17200000000008</c:v>
                </c:pt>
                <c:pt idx="381">
                  <c:v>301.18099999999993</c:v>
                </c:pt>
                <c:pt idx="382">
                  <c:v>301.19</c:v>
                </c:pt>
                <c:pt idx="383">
                  <c:v>301.19900000000001</c:v>
                </c:pt>
                <c:pt idx="384">
                  <c:v>301.20800000000003</c:v>
                </c:pt>
                <c:pt idx="385">
                  <c:v>301.21699999999879</c:v>
                </c:pt>
                <c:pt idx="386">
                  <c:v>301.22599999999903</c:v>
                </c:pt>
                <c:pt idx="387">
                  <c:v>301.23499999999916</c:v>
                </c:pt>
                <c:pt idx="388">
                  <c:v>301.24400000000031</c:v>
                </c:pt>
                <c:pt idx="389">
                  <c:v>301.25299999999999</c:v>
                </c:pt>
                <c:pt idx="390">
                  <c:v>301.262</c:v>
                </c:pt>
                <c:pt idx="391">
                  <c:v>301.27199999999885</c:v>
                </c:pt>
                <c:pt idx="392">
                  <c:v>301.28099999999904</c:v>
                </c:pt>
                <c:pt idx="393">
                  <c:v>301.28999999999917</c:v>
                </c:pt>
                <c:pt idx="394">
                  <c:v>301.29899999999861</c:v>
                </c:pt>
                <c:pt idx="395">
                  <c:v>301.30900000000008</c:v>
                </c:pt>
                <c:pt idx="396">
                  <c:v>301.31799999999993</c:v>
                </c:pt>
                <c:pt idx="397">
                  <c:v>301.327</c:v>
                </c:pt>
                <c:pt idx="398">
                  <c:v>301.33599999999916</c:v>
                </c:pt>
                <c:pt idx="399">
                  <c:v>301.346</c:v>
                </c:pt>
                <c:pt idx="400">
                  <c:v>301.35500000000002</c:v>
                </c:pt>
                <c:pt idx="401">
                  <c:v>301.36399999999969</c:v>
                </c:pt>
                <c:pt idx="402">
                  <c:v>301.37400000000002</c:v>
                </c:pt>
                <c:pt idx="403">
                  <c:v>301.38299999999964</c:v>
                </c:pt>
                <c:pt idx="404">
                  <c:v>301.39299999999969</c:v>
                </c:pt>
                <c:pt idx="405">
                  <c:v>301.40199999999885</c:v>
                </c:pt>
                <c:pt idx="406">
                  <c:v>301.41099999999904</c:v>
                </c:pt>
                <c:pt idx="407">
                  <c:v>301.42099999999886</c:v>
                </c:pt>
                <c:pt idx="408">
                  <c:v>301.42999999999904</c:v>
                </c:pt>
                <c:pt idx="409">
                  <c:v>301.44</c:v>
                </c:pt>
                <c:pt idx="410">
                  <c:v>301.44900000000001</c:v>
                </c:pt>
                <c:pt idx="411">
                  <c:v>301.459</c:v>
                </c:pt>
                <c:pt idx="412">
                  <c:v>301.46799999999917</c:v>
                </c:pt>
                <c:pt idx="413">
                  <c:v>301.47799999999904</c:v>
                </c:pt>
                <c:pt idx="414">
                  <c:v>301.48699999999866</c:v>
                </c:pt>
                <c:pt idx="415">
                  <c:v>301.49699999999854</c:v>
                </c:pt>
                <c:pt idx="416">
                  <c:v>301.50599999999969</c:v>
                </c:pt>
                <c:pt idx="417">
                  <c:v>301.51599999999917</c:v>
                </c:pt>
                <c:pt idx="418">
                  <c:v>301.52499999999969</c:v>
                </c:pt>
                <c:pt idx="419">
                  <c:v>301.53500000000003</c:v>
                </c:pt>
                <c:pt idx="420">
                  <c:v>301.54399999999993</c:v>
                </c:pt>
                <c:pt idx="421">
                  <c:v>301.553</c:v>
                </c:pt>
                <c:pt idx="422">
                  <c:v>301.56299999999999</c:v>
                </c:pt>
                <c:pt idx="423">
                  <c:v>301.572</c:v>
                </c:pt>
                <c:pt idx="424">
                  <c:v>301.58099999999916</c:v>
                </c:pt>
                <c:pt idx="425">
                  <c:v>301.59099999999904</c:v>
                </c:pt>
                <c:pt idx="426">
                  <c:v>301.60000000000002</c:v>
                </c:pt>
                <c:pt idx="427">
                  <c:v>301.60899999999964</c:v>
                </c:pt>
                <c:pt idx="428">
                  <c:v>301.61799999999999</c:v>
                </c:pt>
                <c:pt idx="429">
                  <c:v>301.62700000000001</c:v>
                </c:pt>
                <c:pt idx="430">
                  <c:v>301.637</c:v>
                </c:pt>
                <c:pt idx="431">
                  <c:v>301.64499999999998</c:v>
                </c:pt>
                <c:pt idx="432">
                  <c:v>301.65400000000085</c:v>
                </c:pt>
                <c:pt idx="433">
                  <c:v>301.66300000000001</c:v>
                </c:pt>
                <c:pt idx="434">
                  <c:v>301.67200000000008</c:v>
                </c:pt>
                <c:pt idx="435">
                  <c:v>301.68</c:v>
                </c:pt>
                <c:pt idx="436">
                  <c:v>301.68900000000002</c:v>
                </c:pt>
                <c:pt idx="437">
                  <c:v>301.697</c:v>
                </c:pt>
                <c:pt idx="438">
                  <c:v>301.70499999999993</c:v>
                </c:pt>
                <c:pt idx="439">
                  <c:v>301.71299999999923</c:v>
                </c:pt>
                <c:pt idx="440">
                  <c:v>301.72099999999904</c:v>
                </c:pt>
                <c:pt idx="441">
                  <c:v>301.72899999999879</c:v>
                </c:pt>
                <c:pt idx="442">
                  <c:v>301.73699999999866</c:v>
                </c:pt>
                <c:pt idx="443">
                  <c:v>301.74799999999999</c:v>
                </c:pt>
                <c:pt idx="444">
                  <c:v>301.76499999999999</c:v>
                </c:pt>
                <c:pt idx="445">
                  <c:v>301.80099999999999</c:v>
                </c:pt>
                <c:pt idx="446">
                  <c:v>301.89599999999916</c:v>
                </c:pt>
                <c:pt idx="447">
                  <c:v>302.16899999999993</c:v>
                </c:pt>
                <c:pt idx="448">
                  <c:v>303.02099999999916</c:v>
                </c:pt>
                <c:pt idx="449">
                  <c:v>305.84899999999999</c:v>
                </c:pt>
                <c:pt idx="450">
                  <c:v>311.565</c:v>
                </c:pt>
                <c:pt idx="451">
                  <c:v>315.12799999999999</c:v>
                </c:pt>
                <c:pt idx="452">
                  <c:v>315.19099999999969</c:v>
                </c:pt>
                <c:pt idx="453">
                  <c:v>315.26099999999963</c:v>
                </c:pt>
                <c:pt idx="454">
                  <c:v>315.33499999999964</c:v>
                </c:pt>
                <c:pt idx="455">
                  <c:v>315.40899999999885</c:v>
                </c:pt>
                <c:pt idx="456">
                  <c:v>315.48299999999904</c:v>
                </c:pt>
                <c:pt idx="457">
                  <c:v>315.55500000000001</c:v>
                </c:pt>
                <c:pt idx="458">
                  <c:v>315.625</c:v>
                </c:pt>
                <c:pt idx="459">
                  <c:v>315.69200000000001</c:v>
                </c:pt>
                <c:pt idx="460">
                  <c:v>315.75599999999969</c:v>
                </c:pt>
                <c:pt idx="461">
                  <c:v>315.81700000000001</c:v>
                </c:pt>
                <c:pt idx="462">
                  <c:v>315.875</c:v>
                </c:pt>
                <c:pt idx="463">
                  <c:v>315.92999999999904</c:v>
                </c:pt>
                <c:pt idx="464">
                  <c:v>315.98099999999891</c:v>
                </c:pt>
                <c:pt idx="465">
                  <c:v>316.02999999999969</c:v>
                </c:pt>
                <c:pt idx="466">
                  <c:v>316.07599999999923</c:v>
                </c:pt>
                <c:pt idx="467">
                  <c:v>316.11900000000031</c:v>
                </c:pt>
                <c:pt idx="468">
                  <c:v>316.15899999999999</c:v>
                </c:pt>
                <c:pt idx="469">
                  <c:v>316.197</c:v>
                </c:pt>
                <c:pt idx="470">
                  <c:v>316.23200000000003</c:v>
                </c:pt>
                <c:pt idx="471">
                  <c:v>316.26499999999999</c:v>
                </c:pt>
                <c:pt idx="472">
                  <c:v>316.29599999999886</c:v>
                </c:pt>
                <c:pt idx="473">
                  <c:v>316.32499999999999</c:v>
                </c:pt>
                <c:pt idx="474">
                  <c:v>316.35199999999969</c:v>
                </c:pt>
                <c:pt idx="475">
                  <c:v>316.37700000000001</c:v>
                </c:pt>
                <c:pt idx="476">
                  <c:v>316.39999999999969</c:v>
                </c:pt>
                <c:pt idx="477">
                  <c:v>316.42200000000003</c:v>
                </c:pt>
                <c:pt idx="478">
                  <c:v>316.44299999999993</c:v>
                </c:pt>
                <c:pt idx="479">
                  <c:v>316.46099999999916</c:v>
                </c:pt>
                <c:pt idx="480">
                  <c:v>316.47899999999879</c:v>
                </c:pt>
                <c:pt idx="481">
                  <c:v>316.49499999999904</c:v>
                </c:pt>
                <c:pt idx="482">
                  <c:v>316.51</c:v>
                </c:pt>
                <c:pt idx="483">
                  <c:v>316.524</c:v>
                </c:pt>
                <c:pt idx="484">
                  <c:v>316.53699999999861</c:v>
                </c:pt>
                <c:pt idx="485">
                  <c:v>316.548</c:v>
                </c:pt>
                <c:pt idx="486">
                  <c:v>316.55900000000008</c:v>
                </c:pt>
                <c:pt idx="487">
                  <c:v>316.56900000000002</c:v>
                </c:pt>
                <c:pt idx="488">
                  <c:v>316.57799999999969</c:v>
                </c:pt>
                <c:pt idx="489">
                  <c:v>316.58599999999916</c:v>
                </c:pt>
                <c:pt idx="490">
                  <c:v>316.59399999999886</c:v>
                </c:pt>
                <c:pt idx="491">
                  <c:v>316.60000000000002</c:v>
                </c:pt>
                <c:pt idx="492">
                  <c:v>316.60599999999999</c:v>
                </c:pt>
                <c:pt idx="493">
                  <c:v>316.61099999999999</c:v>
                </c:pt>
                <c:pt idx="494">
                  <c:v>316.61599999999999</c:v>
                </c:pt>
                <c:pt idx="495">
                  <c:v>316.61900000000031</c:v>
                </c:pt>
                <c:pt idx="496">
                  <c:v>316.62200000000001</c:v>
                </c:pt>
                <c:pt idx="497">
                  <c:v>316.625</c:v>
                </c:pt>
                <c:pt idx="498">
                  <c:v>316.62599999999969</c:v>
                </c:pt>
                <c:pt idx="499">
                  <c:v>316.62700000000001</c:v>
                </c:pt>
                <c:pt idx="500">
                  <c:v>316.62799999999999</c:v>
                </c:pt>
              </c:numCache>
            </c:numRef>
          </c:yVal>
          <c:smooth val="1"/>
          <c:extLst>
            <c:ext xmlns:c16="http://schemas.microsoft.com/office/drawing/2014/chart" uri="{C3380CC4-5D6E-409C-BE32-E72D297353CC}">
              <c16:uniqueId val="{00000000-70B1-4B75-95DB-A79A9E457318}"/>
            </c:ext>
          </c:extLst>
        </c:ser>
        <c:ser>
          <c:idx val="1"/>
          <c:order val="1"/>
          <c:tx>
            <c:v>No. 187</c:v>
          </c:tx>
          <c:spPr>
            <a:ln w="19050" cap="rnd">
              <a:solidFill>
                <a:schemeClr val="accent2"/>
              </a:solidFill>
              <a:prstDash val="lgDashDot"/>
              <a:round/>
            </a:ln>
            <a:effectLst/>
          </c:spPr>
          <c:marker>
            <c:symbol val="none"/>
          </c:marker>
          <c:xVal>
            <c:numRef>
              <c:f>Final!$Y$10:$Y$510</c:f>
              <c:numCache>
                <c:formatCode>General</c:formatCode>
                <c:ptCount val="50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4.1000000000000005</c:v>
                </c:pt>
                <c:pt idx="42">
                  <c:v>4.2</c:v>
                </c:pt>
                <c:pt idx="43">
                  <c:v>4.3</c:v>
                </c:pt>
                <c:pt idx="44">
                  <c:v>4.4000000000000004</c:v>
                </c:pt>
                <c:pt idx="45">
                  <c:v>4.5</c:v>
                </c:pt>
                <c:pt idx="46">
                  <c:v>4.5999999999999996</c:v>
                </c:pt>
                <c:pt idx="47">
                  <c:v>4.7</c:v>
                </c:pt>
                <c:pt idx="48">
                  <c:v>4.8</c:v>
                </c:pt>
                <c:pt idx="49">
                  <c:v>4.8999999999999995</c:v>
                </c:pt>
                <c:pt idx="50">
                  <c:v>5</c:v>
                </c:pt>
                <c:pt idx="51">
                  <c:v>5.1000000000000005</c:v>
                </c:pt>
                <c:pt idx="52">
                  <c:v>5.2</c:v>
                </c:pt>
                <c:pt idx="53">
                  <c:v>5.3</c:v>
                </c:pt>
                <c:pt idx="54">
                  <c:v>5.4</c:v>
                </c:pt>
                <c:pt idx="55">
                  <c:v>5.5</c:v>
                </c:pt>
                <c:pt idx="56">
                  <c:v>5.6</c:v>
                </c:pt>
                <c:pt idx="57">
                  <c:v>5.7</c:v>
                </c:pt>
                <c:pt idx="58">
                  <c:v>5.8</c:v>
                </c:pt>
                <c:pt idx="59">
                  <c:v>5.8999999999999995</c:v>
                </c:pt>
                <c:pt idx="60">
                  <c:v>6</c:v>
                </c:pt>
                <c:pt idx="61">
                  <c:v>6.1000000000000005</c:v>
                </c:pt>
                <c:pt idx="62">
                  <c:v>6.2</c:v>
                </c:pt>
                <c:pt idx="63">
                  <c:v>6.3</c:v>
                </c:pt>
                <c:pt idx="64">
                  <c:v>6.4</c:v>
                </c:pt>
                <c:pt idx="65">
                  <c:v>6.5</c:v>
                </c:pt>
                <c:pt idx="66">
                  <c:v>6.6</c:v>
                </c:pt>
                <c:pt idx="67">
                  <c:v>6.7</c:v>
                </c:pt>
                <c:pt idx="68">
                  <c:v>6.8</c:v>
                </c:pt>
                <c:pt idx="69">
                  <c:v>6.8999999999999995</c:v>
                </c:pt>
                <c:pt idx="70">
                  <c:v>7</c:v>
                </c:pt>
                <c:pt idx="71">
                  <c:v>7.1000000000000005</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9.3000000000000025</c:v>
                </c:pt>
                <c:pt idx="94">
                  <c:v>9.4</c:v>
                </c:pt>
                <c:pt idx="95">
                  <c:v>9.5</c:v>
                </c:pt>
                <c:pt idx="96">
                  <c:v>9.6</c:v>
                </c:pt>
                <c:pt idx="97">
                  <c:v>9.7000000000000011</c:v>
                </c:pt>
                <c:pt idx="98">
                  <c:v>9.8000000000000025</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11.700000000000001</c:v>
                </c:pt>
                <c:pt idx="118">
                  <c:v>11.8</c:v>
                </c:pt>
                <c:pt idx="119">
                  <c:v>11.9</c:v>
                </c:pt>
                <c:pt idx="120">
                  <c:v>12</c:v>
                </c:pt>
                <c:pt idx="121">
                  <c:v>12.1</c:v>
                </c:pt>
                <c:pt idx="122">
                  <c:v>12.200000000000001</c:v>
                </c:pt>
                <c:pt idx="123">
                  <c:v>12.3</c:v>
                </c:pt>
                <c:pt idx="124">
                  <c:v>12.4</c:v>
                </c:pt>
                <c:pt idx="125">
                  <c:v>12.5</c:v>
                </c:pt>
                <c:pt idx="126">
                  <c:v>12.6</c:v>
                </c:pt>
                <c:pt idx="127">
                  <c:v>12.7</c:v>
                </c:pt>
                <c:pt idx="128">
                  <c:v>12.8</c:v>
                </c:pt>
                <c:pt idx="129">
                  <c:v>12.9</c:v>
                </c:pt>
                <c:pt idx="130">
                  <c:v>13</c:v>
                </c:pt>
                <c:pt idx="131">
                  <c:v>13.100000000000001</c:v>
                </c:pt>
                <c:pt idx="132">
                  <c:v>13.2</c:v>
                </c:pt>
                <c:pt idx="133">
                  <c:v>13.3</c:v>
                </c:pt>
                <c:pt idx="134">
                  <c:v>13.4</c:v>
                </c:pt>
                <c:pt idx="135">
                  <c:v>13.5</c:v>
                </c:pt>
                <c:pt idx="136">
                  <c:v>13.6</c:v>
                </c:pt>
                <c:pt idx="137">
                  <c:v>13.700000000000001</c:v>
                </c:pt>
                <c:pt idx="138">
                  <c:v>13.8</c:v>
                </c:pt>
                <c:pt idx="139">
                  <c:v>13.900000000000002</c:v>
                </c:pt>
                <c:pt idx="140">
                  <c:v>14</c:v>
                </c:pt>
                <c:pt idx="141">
                  <c:v>14.1</c:v>
                </c:pt>
                <c:pt idx="142">
                  <c:v>14.200000000000001</c:v>
                </c:pt>
                <c:pt idx="143">
                  <c:v>14.3</c:v>
                </c:pt>
                <c:pt idx="144">
                  <c:v>14.4</c:v>
                </c:pt>
                <c:pt idx="145">
                  <c:v>14.5</c:v>
                </c:pt>
                <c:pt idx="146">
                  <c:v>14.6</c:v>
                </c:pt>
                <c:pt idx="147">
                  <c:v>14.7</c:v>
                </c:pt>
                <c:pt idx="148">
                  <c:v>14.8</c:v>
                </c:pt>
                <c:pt idx="149">
                  <c:v>14.9</c:v>
                </c:pt>
                <c:pt idx="150">
                  <c:v>15</c:v>
                </c:pt>
                <c:pt idx="151">
                  <c:v>15.100000000000001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16.299999999999986</c:v>
                </c:pt>
                <c:pt idx="164">
                  <c:v>16.400000000000002</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18.599999999999987</c:v>
                </c:pt>
                <c:pt idx="187">
                  <c:v>18.700000000000003</c:v>
                </c:pt>
                <c:pt idx="188">
                  <c:v>18.8</c:v>
                </c:pt>
                <c:pt idx="189">
                  <c:v>18.899999999999999</c:v>
                </c:pt>
                <c:pt idx="190">
                  <c:v>19</c:v>
                </c:pt>
                <c:pt idx="191">
                  <c:v>19.099999999999987</c:v>
                </c:pt>
                <c:pt idx="192">
                  <c:v>19.2</c:v>
                </c:pt>
                <c:pt idx="193">
                  <c:v>19.3</c:v>
                </c:pt>
                <c:pt idx="194">
                  <c:v>19.400000000000002</c:v>
                </c:pt>
                <c:pt idx="195">
                  <c:v>19.5</c:v>
                </c:pt>
                <c:pt idx="196">
                  <c:v>19.599999999999987</c:v>
                </c:pt>
                <c:pt idx="197">
                  <c:v>19.7</c:v>
                </c:pt>
                <c:pt idx="198">
                  <c:v>19.8</c:v>
                </c:pt>
                <c:pt idx="199">
                  <c:v>19.900000000000002</c:v>
                </c:pt>
                <c:pt idx="200">
                  <c:v>20</c:v>
                </c:pt>
                <c:pt idx="201">
                  <c:v>20.100000000000001</c:v>
                </c:pt>
                <c:pt idx="202">
                  <c:v>20.2</c:v>
                </c:pt>
                <c:pt idx="203">
                  <c:v>20.299999999999986</c:v>
                </c:pt>
                <c:pt idx="204">
                  <c:v>20.400000000000002</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22.599999999999987</c:v>
                </c:pt>
                <c:pt idx="227">
                  <c:v>22.700000000000003</c:v>
                </c:pt>
                <c:pt idx="228">
                  <c:v>22.8</c:v>
                </c:pt>
                <c:pt idx="229">
                  <c:v>22.9</c:v>
                </c:pt>
                <c:pt idx="230">
                  <c:v>23</c:v>
                </c:pt>
                <c:pt idx="231">
                  <c:v>23.099999999999987</c:v>
                </c:pt>
                <c:pt idx="232">
                  <c:v>23.2</c:v>
                </c:pt>
                <c:pt idx="233">
                  <c:v>23.3</c:v>
                </c:pt>
                <c:pt idx="234">
                  <c:v>23.400000000000002</c:v>
                </c:pt>
                <c:pt idx="235">
                  <c:v>23.5</c:v>
                </c:pt>
                <c:pt idx="236">
                  <c:v>23.599999999999987</c:v>
                </c:pt>
                <c:pt idx="237">
                  <c:v>23.7</c:v>
                </c:pt>
                <c:pt idx="238">
                  <c:v>23.8</c:v>
                </c:pt>
                <c:pt idx="239">
                  <c:v>23.900000000000002</c:v>
                </c:pt>
                <c:pt idx="240">
                  <c:v>24</c:v>
                </c:pt>
                <c:pt idx="241">
                  <c:v>24.1</c:v>
                </c:pt>
                <c:pt idx="242">
                  <c:v>24.2</c:v>
                </c:pt>
                <c:pt idx="243">
                  <c:v>24.299999999999986</c:v>
                </c:pt>
                <c:pt idx="244">
                  <c:v>24.400000000000002</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26.200000000000003</c:v>
                </c:pt>
                <c:pt idx="263">
                  <c:v>26.3</c:v>
                </c:pt>
                <c:pt idx="264">
                  <c:v>26.4</c:v>
                </c:pt>
                <c:pt idx="265">
                  <c:v>26.5</c:v>
                </c:pt>
                <c:pt idx="266">
                  <c:v>26.599999999999987</c:v>
                </c:pt>
                <c:pt idx="267">
                  <c:v>26.700000000000003</c:v>
                </c:pt>
                <c:pt idx="268">
                  <c:v>26.8</c:v>
                </c:pt>
                <c:pt idx="269">
                  <c:v>26.9</c:v>
                </c:pt>
                <c:pt idx="270">
                  <c:v>27</c:v>
                </c:pt>
                <c:pt idx="271">
                  <c:v>27.099999999999987</c:v>
                </c:pt>
                <c:pt idx="272">
                  <c:v>27.2</c:v>
                </c:pt>
                <c:pt idx="273">
                  <c:v>27.3</c:v>
                </c:pt>
                <c:pt idx="274">
                  <c:v>27.400000000000002</c:v>
                </c:pt>
                <c:pt idx="275">
                  <c:v>27.5</c:v>
                </c:pt>
                <c:pt idx="276">
                  <c:v>27.599999999999987</c:v>
                </c:pt>
                <c:pt idx="277">
                  <c:v>27.7</c:v>
                </c:pt>
                <c:pt idx="278">
                  <c:v>27.799999999999986</c:v>
                </c:pt>
                <c:pt idx="279">
                  <c:v>27.900000000000002</c:v>
                </c:pt>
                <c:pt idx="280">
                  <c:v>28</c:v>
                </c:pt>
                <c:pt idx="281">
                  <c:v>28.1</c:v>
                </c:pt>
                <c:pt idx="282">
                  <c:v>28.2</c:v>
                </c:pt>
                <c:pt idx="283">
                  <c:v>28.299999999999986</c:v>
                </c:pt>
                <c:pt idx="284">
                  <c:v>28.400000000000002</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30.099999999999987</c:v>
                </c:pt>
                <c:pt idx="302">
                  <c:v>30.200000000000003</c:v>
                </c:pt>
                <c:pt idx="303">
                  <c:v>30.3</c:v>
                </c:pt>
                <c:pt idx="304">
                  <c:v>30.4</c:v>
                </c:pt>
                <c:pt idx="305">
                  <c:v>30.5</c:v>
                </c:pt>
                <c:pt idx="306">
                  <c:v>30.599999999999987</c:v>
                </c:pt>
                <c:pt idx="307">
                  <c:v>30.700000000000003</c:v>
                </c:pt>
                <c:pt idx="308">
                  <c:v>30.8</c:v>
                </c:pt>
                <c:pt idx="309">
                  <c:v>30.900000000000002</c:v>
                </c:pt>
                <c:pt idx="310">
                  <c:v>31</c:v>
                </c:pt>
                <c:pt idx="311">
                  <c:v>31.099999999999987</c:v>
                </c:pt>
                <c:pt idx="312">
                  <c:v>31.2</c:v>
                </c:pt>
                <c:pt idx="313">
                  <c:v>31.3</c:v>
                </c:pt>
                <c:pt idx="314">
                  <c:v>31.4</c:v>
                </c:pt>
                <c:pt idx="315">
                  <c:v>31.5</c:v>
                </c:pt>
                <c:pt idx="316">
                  <c:v>31.6</c:v>
                </c:pt>
                <c:pt idx="317">
                  <c:v>31.7</c:v>
                </c:pt>
                <c:pt idx="318">
                  <c:v>31.8</c:v>
                </c:pt>
                <c:pt idx="319">
                  <c:v>31.9</c:v>
                </c:pt>
                <c:pt idx="320">
                  <c:v>32</c:v>
                </c:pt>
                <c:pt idx="321">
                  <c:v>32.100000000000009</c:v>
                </c:pt>
                <c:pt idx="322">
                  <c:v>32.200000000000003</c:v>
                </c:pt>
                <c:pt idx="323">
                  <c:v>32.300000000000004</c:v>
                </c:pt>
                <c:pt idx="324">
                  <c:v>32.4</c:v>
                </c:pt>
                <c:pt idx="325">
                  <c:v>32.5</c:v>
                </c:pt>
                <c:pt idx="326">
                  <c:v>32.600000000000009</c:v>
                </c:pt>
                <c:pt idx="327">
                  <c:v>32.700000000000003</c:v>
                </c:pt>
                <c:pt idx="328">
                  <c:v>32.800000000000004</c:v>
                </c:pt>
                <c:pt idx="329">
                  <c:v>32.9</c:v>
                </c:pt>
                <c:pt idx="330">
                  <c:v>33</c:v>
                </c:pt>
                <c:pt idx="331">
                  <c:v>33.100000000000009</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36.900000000000006</c:v>
                </c:pt>
                <c:pt idx="370">
                  <c:v>37</c:v>
                </c:pt>
                <c:pt idx="371">
                  <c:v>37.1</c:v>
                </c:pt>
                <c:pt idx="372">
                  <c:v>37.20000000000001</c:v>
                </c:pt>
                <c:pt idx="373">
                  <c:v>37.300000000000004</c:v>
                </c:pt>
                <c:pt idx="374">
                  <c:v>37.400000000000006</c:v>
                </c:pt>
                <c:pt idx="375">
                  <c:v>37.5</c:v>
                </c:pt>
                <c:pt idx="376">
                  <c:v>37.6</c:v>
                </c:pt>
                <c:pt idx="377">
                  <c:v>37.70000000000001</c:v>
                </c:pt>
                <c:pt idx="378">
                  <c:v>37.800000000000004</c:v>
                </c:pt>
                <c:pt idx="379">
                  <c:v>37.900000000000006</c:v>
                </c:pt>
                <c:pt idx="380">
                  <c:v>38</c:v>
                </c:pt>
                <c:pt idx="381">
                  <c:v>38.1</c:v>
                </c:pt>
                <c:pt idx="382">
                  <c:v>38.20000000000001</c:v>
                </c:pt>
                <c:pt idx="383">
                  <c:v>38.300000000000004</c:v>
                </c:pt>
                <c:pt idx="384">
                  <c:v>38.4</c:v>
                </c:pt>
                <c:pt idx="385">
                  <c:v>38.5</c:v>
                </c:pt>
                <c:pt idx="386">
                  <c:v>38.6</c:v>
                </c:pt>
                <c:pt idx="387">
                  <c:v>38.70000000000001</c:v>
                </c:pt>
                <c:pt idx="388">
                  <c:v>38.800000000000004</c:v>
                </c:pt>
                <c:pt idx="389">
                  <c:v>38.9</c:v>
                </c:pt>
                <c:pt idx="390">
                  <c:v>39</c:v>
                </c:pt>
                <c:pt idx="391">
                  <c:v>39.1</c:v>
                </c:pt>
                <c:pt idx="392">
                  <c:v>39.20000000000001</c:v>
                </c:pt>
                <c:pt idx="393">
                  <c:v>39.300000000000004</c:v>
                </c:pt>
                <c:pt idx="394">
                  <c:v>39.4</c:v>
                </c:pt>
                <c:pt idx="395">
                  <c:v>39.5</c:v>
                </c:pt>
                <c:pt idx="396">
                  <c:v>39.6</c:v>
                </c:pt>
                <c:pt idx="397">
                  <c:v>39.70000000000001</c:v>
                </c:pt>
                <c:pt idx="398">
                  <c:v>39.800000000000004</c:v>
                </c:pt>
                <c:pt idx="399">
                  <c:v>39.9</c:v>
                </c:pt>
                <c:pt idx="400">
                  <c:v>40</c:v>
                </c:pt>
                <c:pt idx="401">
                  <c:v>40.100000000000009</c:v>
                </c:pt>
                <c:pt idx="402">
                  <c:v>40.200000000000003</c:v>
                </c:pt>
                <c:pt idx="403">
                  <c:v>40.300000000000004</c:v>
                </c:pt>
                <c:pt idx="404">
                  <c:v>40.4</c:v>
                </c:pt>
                <c:pt idx="405">
                  <c:v>40.5</c:v>
                </c:pt>
                <c:pt idx="406">
                  <c:v>40.600000000000009</c:v>
                </c:pt>
                <c:pt idx="407">
                  <c:v>40.700000000000003</c:v>
                </c:pt>
                <c:pt idx="408">
                  <c:v>40.800000000000004</c:v>
                </c:pt>
                <c:pt idx="409">
                  <c:v>40.9</c:v>
                </c:pt>
                <c:pt idx="410">
                  <c:v>41</c:v>
                </c:pt>
                <c:pt idx="411">
                  <c:v>41.100000000000009</c:v>
                </c:pt>
                <c:pt idx="412">
                  <c:v>41.2</c:v>
                </c:pt>
                <c:pt idx="413">
                  <c:v>41.300000000000004</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44.70000000000001</c:v>
                </c:pt>
                <c:pt idx="448">
                  <c:v>44.8</c:v>
                </c:pt>
                <c:pt idx="449">
                  <c:v>44.900000000000006</c:v>
                </c:pt>
                <c:pt idx="450">
                  <c:v>45</c:v>
                </c:pt>
                <c:pt idx="451">
                  <c:v>45.1</c:v>
                </c:pt>
                <c:pt idx="452">
                  <c:v>45.20000000000001</c:v>
                </c:pt>
                <c:pt idx="453">
                  <c:v>45.3</c:v>
                </c:pt>
                <c:pt idx="454">
                  <c:v>45.400000000000006</c:v>
                </c:pt>
                <c:pt idx="455">
                  <c:v>45.5</c:v>
                </c:pt>
                <c:pt idx="456">
                  <c:v>45.6</c:v>
                </c:pt>
                <c:pt idx="457">
                  <c:v>45.70000000000001</c:v>
                </c:pt>
                <c:pt idx="458">
                  <c:v>45.8</c:v>
                </c:pt>
                <c:pt idx="459">
                  <c:v>45.900000000000006</c:v>
                </c:pt>
                <c:pt idx="460">
                  <c:v>46</c:v>
                </c:pt>
                <c:pt idx="461">
                  <c:v>46.1</c:v>
                </c:pt>
                <c:pt idx="462">
                  <c:v>46.20000000000001</c:v>
                </c:pt>
                <c:pt idx="463">
                  <c:v>46.300000000000004</c:v>
                </c:pt>
                <c:pt idx="464">
                  <c:v>46.4</c:v>
                </c:pt>
                <c:pt idx="465">
                  <c:v>46.5</c:v>
                </c:pt>
                <c:pt idx="466">
                  <c:v>46.6</c:v>
                </c:pt>
                <c:pt idx="467">
                  <c:v>46.70000000000001</c:v>
                </c:pt>
                <c:pt idx="468">
                  <c:v>46.800000000000004</c:v>
                </c:pt>
                <c:pt idx="469">
                  <c:v>46.9</c:v>
                </c:pt>
                <c:pt idx="470">
                  <c:v>47</c:v>
                </c:pt>
                <c:pt idx="471">
                  <c:v>47.1</c:v>
                </c:pt>
                <c:pt idx="472">
                  <c:v>47.20000000000001</c:v>
                </c:pt>
                <c:pt idx="473">
                  <c:v>47.300000000000004</c:v>
                </c:pt>
                <c:pt idx="474">
                  <c:v>47.4</c:v>
                </c:pt>
                <c:pt idx="475">
                  <c:v>47.5</c:v>
                </c:pt>
                <c:pt idx="476">
                  <c:v>47.6</c:v>
                </c:pt>
                <c:pt idx="477">
                  <c:v>47.7</c:v>
                </c:pt>
                <c:pt idx="478">
                  <c:v>47.800000000000004</c:v>
                </c:pt>
                <c:pt idx="479">
                  <c:v>47.9</c:v>
                </c:pt>
                <c:pt idx="480">
                  <c:v>48</c:v>
                </c:pt>
                <c:pt idx="481">
                  <c:v>48.100000000000009</c:v>
                </c:pt>
                <c:pt idx="482">
                  <c:v>48.2</c:v>
                </c:pt>
                <c:pt idx="483">
                  <c:v>48.300000000000004</c:v>
                </c:pt>
                <c:pt idx="484">
                  <c:v>48.4</c:v>
                </c:pt>
                <c:pt idx="485">
                  <c:v>48.5</c:v>
                </c:pt>
                <c:pt idx="486">
                  <c:v>48.600000000000009</c:v>
                </c:pt>
                <c:pt idx="487">
                  <c:v>48.7</c:v>
                </c:pt>
                <c:pt idx="488">
                  <c:v>48.800000000000004</c:v>
                </c:pt>
                <c:pt idx="489">
                  <c:v>48.9</c:v>
                </c:pt>
                <c:pt idx="490">
                  <c:v>49</c:v>
                </c:pt>
                <c:pt idx="491">
                  <c:v>49.100000000000009</c:v>
                </c:pt>
                <c:pt idx="492">
                  <c:v>49.2</c:v>
                </c:pt>
                <c:pt idx="493">
                  <c:v>49.3</c:v>
                </c:pt>
                <c:pt idx="494">
                  <c:v>49.4</c:v>
                </c:pt>
                <c:pt idx="495">
                  <c:v>49.5</c:v>
                </c:pt>
                <c:pt idx="496">
                  <c:v>49.6</c:v>
                </c:pt>
                <c:pt idx="497">
                  <c:v>49.7</c:v>
                </c:pt>
                <c:pt idx="498">
                  <c:v>49.8</c:v>
                </c:pt>
                <c:pt idx="499">
                  <c:v>49.9</c:v>
                </c:pt>
                <c:pt idx="500">
                  <c:v>50</c:v>
                </c:pt>
              </c:numCache>
            </c:numRef>
          </c:xVal>
          <c:yVal>
            <c:numRef>
              <c:f>Final!$AA$10:$AA$510</c:f>
              <c:numCache>
                <c:formatCode>General</c:formatCode>
                <c:ptCount val="501"/>
                <c:pt idx="0">
                  <c:v>303.03699999999861</c:v>
                </c:pt>
                <c:pt idx="1">
                  <c:v>304.73599999999885</c:v>
                </c:pt>
                <c:pt idx="2">
                  <c:v>304.79399999999873</c:v>
                </c:pt>
                <c:pt idx="3">
                  <c:v>304.85199999999969</c:v>
                </c:pt>
                <c:pt idx="4">
                  <c:v>304.90799999999916</c:v>
                </c:pt>
                <c:pt idx="5">
                  <c:v>304.964</c:v>
                </c:pt>
                <c:pt idx="6">
                  <c:v>305.01900000000001</c:v>
                </c:pt>
                <c:pt idx="7">
                  <c:v>305.07299999999969</c:v>
                </c:pt>
                <c:pt idx="8">
                  <c:v>305.12599999999969</c:v>
                </c:pt>
                <c:pt idx="9">
                  <c:v>305.17899999999969</c:v>
                </c:pt>
                <c:pt idx="10">
                  <c:v>305.22999999999917</c:v>
                </c:pt>
                <c:pt idx="11">
                  <c:v>305.28099999999904</c:v>
                </c:pt>
                <c:pt idx="12">
                  <c:v>305.33099999999916</c:v>
                </c:pt>
                <c:pt idx="13">
                  <c:v>305.38</c:v>
                </c:pt>
                <c:pt idx="14">
                  <c:v>305.42799999999897</c:v>
                </c:pt>
                <c:pt idx="15">
                  <c:v>305.47499999999923</c:v>
                </c:pt>
                <c:pt idx="16">
                  <c:v>305.52099999999916</c:v>
                </c:pt>
                <c:pt idx="17">
                  <c:v>305.56700000000001</c:v>
                </c:pt>
                <c:pt idx="18">
                  <c:v>305.61200000000002</c:v>
                </c:pt>
                <c:pt idx="19">
                  <c:v>305.65600000000001</c:v>
                </c:pt>
                <c:pt idx="20">
                  <c:v>305.69900000000001</c:v>
                </c:pt>
                <c:pt idx="21">
                  <c:v>305.74099999999999</c:v>
                </c:pt>
                <c:pt idx="22">
                  <c:v>305.78199999999873</c:v>
                </c:pt>
                <c:pt idx="23">
                  <c:v>305.822</c:v>
                </c:pt>
                <c:pt idx="24">
                  <c:v>305.86200000000002</c:v>
                </c:pt>
                <c:pt idx="25">
                  <c:v>305.9009999999991</c:v>
                </c:pt>
                <c:pt idx="26">
                  <c:v>305.93799999999885</c:v>
                </c:pt>
                <c:pt idx="27">
                  <c:v>305.97499999999923</c:v>
                </c:pt>
                <c:pt idx="28">
                  <c:v>306.01</c:v>
                </c:pt>
                <c:pt idx="29">
                  <c:v>306.04500000000002</c:v>
                </c:pt>
                <c:pt idx="30">
                  <c:v>306.07900000000001</c:v>
                </c:pt>
                <c:pt idx="31">
                  <c:v>306.11099999999999</c:v>
                </c:pt>
                <c:pt idx="32">
                  <c:v>306.14200000000085</c:v>
                </c:pt>
                <c:pt idx="33">
                  <c:v>306.173</c:v>
                </c:pt>
                <c:pt idx="34">
                  <c:v>306.20099999999923</c:v>
                </c:pt>
                <c:pt idx="35">
                  <c:v>306.22899999999879</c:v>
                </c:pt>
                <c:pt idx="36">
                  <c:v>306.255</c:v>
                </c:pt>
                <c:pt idx="37">
                  <c:v>306.27999999999969</c:v>
                </c:pt>
                <c:pt idx="38">
                  <c:v>306.303</c:v>
                </c:pt>
                <c:pt idx="39">
                  <c:v>306.32499999999999</c:v>
                </c:pt>
                <c:pt idx="40">
                  <c:v>306.34500000000008</c:v>
                </c:pt>
                <c:pt idx="41">
                  <c:v>306.363</c:v>
                </c:pt>
                <c:pt idx="42">
                  <c:v>306.38</c:v>
                </c:pt>
                <c:pt idx="43">
                  <c:v>306.39499999999964</c:v>
                </c:pt>
                <c:pt idx="44">
                  <c:v>306.40799999999916</c:v>
                </c:pt>
                <c:pt idx="45">
                  <c:v>306.41899999999873</c:v>
                </c:pt>
                <c:pt idx="46">
                  <c:v>306.42799999999897</c:v>
                </c:pt>
                <c:pt idx="47">
                  <c:v>306.43499999999904</c:v>
                </c:pt>
                <c:pt idx="48">
                  <c:v>306.44099999999969</c:v>
                </c:pt>
                <c:pt idx="49">
                  <c:v>306.44400000000002</c:v>
                </c:pt>
                <c:pt idx="50">
                  <c:v>306.44499999999999</c:v>
                </c:pt>
                <c:pt idx="51">
                  <c:v>306.44600000000003</c:v>
                </c:pt>
                <c:pt idx="52">
                  <c:v>306.447</c:v>
                </c:pt>
                <c:pt idx="53">
                  <c:v>306.447</c:v>
                </c:pt>
                <c:pt idx="54">
                  <c:v>306.44799999999969</c:v>
                </c:pt>
                <c:pt idx="55">
                  <c:v>306.44900000000001</c:v>
                </c:pt>
                <c:pt idx="56">
                  <c:v>306.44900000000001</c:v>
                </c:pt>
                <c:pt idx="57">
                  <c:v>306.45</c:v>
                </c:pt>
                <c:pt idx="58">
                  <c:v>306.45</c:v>
                </c:pt>
                <c:pt idx="59">
                  <c:v>306.45099999999923</c:v>
                </c:pt>
                <c:pt idx="60">
                  <c:v>306.452</c:v>
                </c:pt>
                <c:pt idx="61">
                  <c:v>306.452</c:v>
                </c:pt>
                <c:pt idx="62">
                  <c:v>306.45299999999969</c:v>
                </c:pt>
                <c:pt idx="63">
                  <c:v>306.45299999999969</c:v>
                </c:pt>
                <c:pt idx="64">
                  <c:v>306.45400000000001</c:v>
                </c:pt>
                <c:pt idx="65">
                  <c:v>306.45400000000001</c:v>
                </c:pt>
                <c:pt idx="66">
                  <c:v>306.45499999999993</c:v>
                </c:pt>
                <c:pt idx="67">
                  <c:v>306.45599999999916</c:v>
                </c:pt>
                <c:pt idx="68">
                  <c:v>306.45599999999916</c:v>
                </c:pt>
                <c:pt idx="69">
                  <c:v>306.45699999999886</c:v>
                </c:pt>
                <c:pt idx="70">
                  <c:v>306.45699999999886</c:v>
                </c:pt>
                <c:pt idx="71">
                  <c:v>306.45800000000003</c:v>
                </c:pt>
                <c:pt idx="72">
                  <c:v>306.45800000000003</c:v>
                </c:pt>
                <c:pt idx="73">
                  <c:v>306.459</c:v>
                </c:pt>
                <c:pt idx="74">
                  <c:v>306.459</c:v>
                </c:pt>
                <c:pt idx="75">
                  <c:v>306.45999999999964</c:v>
                </c:pt>
                <c:pt idx="76">
                  <c:v>306.45999999999964</c:v>
                </c:pt>
                <c:pt idx="77">
                  <c:v>306.46099999999916</c:v>
                </c:pt>
                <c:pt idx="78">
                  <c:v>306.46099999999916</c:v>
                </c:pt>
                <c:pt idx="79">
                  <c:v>306.46199999999885</c:v>
                </c:pt>
                <c:pt idx="80">
                  <c:v>306.46299999999923</c:v>
                </c:pt>
                <c:pt idx="81">
                  <c:v>306.46299999999923</c:v>
                </c:pt>
                <c:pt idx="82">
                  <c:v>306.464</c:v>
                </c:pt>
                <c:pt idx="83">
                  <c:v>306.464</c:v>
                </c:pt>
                <c:pt idx="84">
                  <c:v>306.46499999999969</c:v>
                </c:pt>
                <c:pt idx="85">
                  <c:v>306.46499999999969</c:v>
                </c:pt>
                <c:pt idx="86">
                  <c:v>306.46599999999904</c:v>
                </c:pt>
                <c:pt idx="87">
                  <c:v>306.46599999999904</c:v>
                </c:pt>
                <c:pt idx="88">
                  <c:v>306.46699999999879</c:v>
                </c:pt>
                <c:pt idx="89">
                  <c:v>306.46699999999879</c:v>
                </c:pt>
                <c:pt idx="90">
                  <c:v>306.46799999999917</c:v>
                </c:pt>
                <c:pt idx="91">
                  <c:v>306.46799999999917</c:v>
                </c:pt>
                <c:pt idx="92">
                  <c:v>306.46899999999886</c:v>
                </c:pt>
                <c:pt idx="93">
                  <c:v>306.46899999999886</c:v>
                </c:pt>
                <c:pt idx="94">
                  <c:v>306.47000000000003</c:v>
                </c:pt>
                <c:pt idx="95">
                  <c:v>306.47000000000003</c:v>
                </c:pt>
                <c:pt idx="96">
                  <c:v>306.47099999999904</c:v>
                </c:pt>
                <c:pt idx="97">
                  <c:v>306.47099999999904</c:v>
                </c:pt>
                <c:pt idx="98">
                  <c:v>306.47199999999867</c:v>
                </c:pt>
                <c:pt idx="99">
                  <c:v>306.47299999999916</c:v>
                </c:pt>
                <c:pt idx="100">
                  <c:v>306.47299999999916</c:v>
                </c:pt>
                <c:pt idx="101">
                  <c:v>306.47399999999885</c:v>
                </c:pt>
                <c:pt idx="102">
                  <c:v>306.47399999999885</c:v>
                </c:pt>
                <c:pt idx="103">
                  <c:v>306.47499999999923</c:v>
                </c:pt>
                <c:pt idx="104">
                  <c:v>306.47499999999923</c:v>
                </c:pt>
                <c:pt idx="105">
                  <c:v>306.47599999999903</c:v>
                </c:pt>
                <c:pt idx="106">
                  <c:v>306.47599999999903</c:v>
                </c:pt>
                <c:pt idx="107">
                  <c:v>306.47699999999861</c:v>
                </c:pt>
                <c:pt idx="108">
                  <c:v>306.47699999999861</c:v>
                </c:pt>
                <c:pt idx="109">
                  <c:v>306.47799999999904</c:v>
                </c:pt>
                <c:pt idx="110">
                  <c:v>306.47799999999904</c:v>
                </c:pt>
                <c:pt idx="111">
                  <c:v>306.47899999999879</c:v>
                </c:pt>
                <c:pt idx="112">
                  <c:v>306.47899999999879</c:v>
                </c:pt>
                <c:pt idx="113">
                  <c:v>306.47999999999917</c:v>
                </c:pt>
                <c:pt idx="114">
                  <c:v>306.47999999999917</c:v>
                </c:pt>
                <c:pt idx="115">
                  <c:v>306.48099999999891</c:v>
                </c:pt>
                <c:pt idx="116">
                  <c:v>306.48099999999891</c:v>
                </c:pt>
                <c:pt idx="117">
                  <c:v>306.48200000000003</c:v>
                </c:pt>
                <c:pt idx="118">
                  <c:v>306.48299999999904</c:v>
                </c:pt>
                <c:pt idx="119">
                  <c:v>306.48299999999904</c:v>
                </c:pt>
                <c:pt idx="120">
                  <c:v>306.48399999999867</c:v>
                </c:pt>
                <c:pt idx="121">
                  <c:v>306.48399999999867</c:v>
                </c:pt>
                <c:pt idx="122">
                  <c:v>306.48499999999916</c:v>
                </c:pt>
                <c:pt idx="123">
                  <c:v>306.48499999999916</c:v>
                </c:pt>
                <c:pt idx="124">
                  <c:v>306.48599999999885</c:v>
                </c:pt>
                <c:pt idx="125">
                  <c:v>306.48599999999885</c:v>
                </c:pt>
                <c:pt idx="126">
                  <c:v>306.48699999999866</c:v>
                </c:pt>
                <c:pt idx="127">
                  <c:v>306.48699999999866</c:v>
                </c:pt>
                <c:pt idx="128">
                  <c:v>306.48799999999903</c:v>
                </c:pt>
                <c:pt idx="129">
                  <c:v>306.48799999999903</c:v>
                </c:pt>
                <c:pt idx="130">
                  <c:v>306.48899999999861</c:v>
                </c:pt>
                <c:pt idx="131">
                  <c:v>306.48899999999861</c:v>
                </c:pt>
                <c:pt idx="132">
                  <c:v>306.48999999999904</c:v>
                </c:pt>
                <c:pt idx="133">
                  <c:v>306.49099999999885</c:v>
                </c:pt>
                <c:pt idx="134">
                  <c:v>306.49099999999885</c:v>
                </c:pt>
                <c:pt idx="135">
                  <c:v>306.49199999999854</c:v>
                </c:pt>
                <c:pt idx="136">
                  <c:v>306.49199999999854</c:v>
                </c:pt>
                <c:pt idx="137">
                  <c:v>306.49299999999891</c:v>
                </c:pt>
                <c:pt idx="138">
                  <c:v>306.49299999999891</c:v>
                </c:pt>
                <c:pt idx="139">
                  <c:v>306.49400000000003</c:v>
                </c:pt>
                <c:pt idx="140">
                  <c:v>306.49400000000003</c:v>
                </c:pt>
                <c:pt idx="141">
                  <c:v>306.49499999999904</c:v>
                </c:pt>
                <c:pt idx="142">
                  <c:v>306.49499999999904</c:v>
                </c:pt>
                <c:pt idx="143">
                  <c:v>306.49599999999873</c:v>
                </c:pt>
                <c:pt idx="144">
                  <c:v>306.49699999999854</c:v>
                </c:pt>
                <c:pt idx="145">
                  <c:v>306.49699999999854</c:v>
                </c:pt>
                <c:pt idx="146">
                  <c:v>306.49799999999885</c:v>
                </c:pt>
                <c:pt idx="147">
                  <c:v>306.49799999999885</c:v>
                </c:pt>
                <c:pt idx="148">
                  <c:v>306.49899999999866</c:v>
                </c:pt>
                <c:pt idx="149">
                  <c:v>306.49899999999866</c:v>
                </c:pt>
                <c:pt idx="150">
                  <c:v>306.5</c:v>
                </c:pt>
                <c:pt idx="151">
                  <c:v>306.50099999999969</c:v>
                </c:pt>
                <c:pt idx="152">
                  <c:v>306.50099999999969</c:v>
                </c:pt>
                <c:pt idx="153">
                  <c:v>306.50200000000001</c:v>
                </c:pt>
                <c:pt idx="154">
                  <c:v>306.50200000000001</c:v>
                </c:pt>
                <c:pt idx="155">
                  <c:v>306.50299999999999</c:v>
                </c:pt>
                <c:pt idx="156">
                  <c:v>306.50299999999999</c:v>
                </c:pt>
                <c:pt idx="157">
                  <c:v>306.50400000000002</c:v>
                </c:pt>
                <c:pt idx="158">
                  <c:v>306.505</c:v>
                </c:pt>
                <c:pt idx="159">
                  <c:v>306.505</c:v>
                </c:pt>
                <c:pt idx="160">
                  <c:v>306.50599999999969</c:v>
                </c:pt>
                <c:pt idx="161">
                  <c:v>306.50599999999969</c:v>
                </c:pt>
                <c:pt idx="162">
                  <c:v>306.50700000000001</c:v>
                </c:pt>
                <c:pt idx="163">
                  <c:v>306.50799999999964</c:v>
                </c:pt>
                <c:pt idx="164">
                  <c:v>306.50799999999964</c:v>
                </c:pt>
                <c:pt idx="165">
                  <c:v>306.50900000000001</c:v>
                </c:pt>
                <c:pt idx="166">
                  <c:v>306.50900000000001</c:v>
                </c:pt>
                <c:pt idx="167">
                  <c:v>306.51</c:v>
                </c:pt>
                <c:pt idx="168">
                  <c:v>306.51</c:v>
                </c:pt>
                <c:pt idx="169">
                  <c:v>306.51099999999963</c:v>
                </c:pt>
                <c:pt idx="170">
                  <c:v>306.512</c:v>
                </c:pt>
                <c:pt idx="171">
                  <c:v>306.512</c:v>
                </c:pt>
                <c:pt idx="172">
                  <c:v>306.51299999999969</c:v>
                </c:pt>
                <c:pt idx="173">
                  <c:v>306.51400000000001</c:v>
                </c:pt>
                <c:pt idx="174">
                  <c:v>306.51400000000001</c:v>
                </c:pt>
                <c:pt idx="175">
                  <c:v>306.51499999999999</c:v>
                </c:pt>
                <c:pt idx="176">
                  <c:v>306.51499999999999</c:v>
                </c:pt>
                <c:pt idx="177">
                  <c:v>306.51599999999917</c:v>
                </c:pt>
                <c:pt idx="178">
                  <c:v>306.517</c:v>
                </c:pt>
                <c:pt idx="179">
                  <c:v>306.517</c:v>
                </c:pt>
                <c:pt idx="180">
                  <c:v>306.51799999999969</c:v>
                </c:pt>
                <c:pt idx="181">
                  <c:v>306.51900000000001</c:v>
                </c:pt>
                <c:pt idx="182">
                  <c:v>306.51900000000001</c:v>
                </c:pt>
                <c:pt idx="183">
                  <c:v>306.52</c:v>
                </c:pt>
                <c:pt idx="184">
                  <c:v>306.52099999999916</c:v>
                </c:pt>
                <c:pt idx="185">
                  <c:v>306.52099999999916</c:v>
                </c:pt>
                <c:pt idx="186">
                  <c:v>306.52199999999885</c:v>
                </c:pt>
                <c:pt idx="187">
                  <c:v>306.52299999999963</c:v>
                </c:pt>
                <c:pt idx="188">
                  <c:v>306.52299999999963</c:v>
                </c:pt>
                <c:pt idx="189">
                  <c:v>306.524</c:v>
                </c:pt>
                <c:pt idx="190">
                  <c:v>306.52499999999969</c:v>
                </c:pt>
                <c:pt idx="191">
                  <c:v>306.52499999999969</c:v>
                </c:pt>
                <c:pt idx="192">
                  <c:v>306.5259999999991</c:v>
                </c:pt>
                <c:pt idx="193">
                  <c:v>306.52699999999885</c:v>
                </c:pt>
                <c:pt idx="194">
                  <c:v>306.52799999999917</c:v>
                </c:pt>
                <c:pt idx="195">
                  <c:v>306.52799999999917</c:v>
                </c:pt>
                <c:pt idx="196">
                  <c:v>306.529</c:v>
                </c:pt>
                <c:pt idx="197">
                  <c:v>306.52999999999969</c:v>
                </c:pt>
                <c:pt idx="198">
                  <c:v>306.52999999999969</c:v>
                </c:pt>
                <c:pt idx="199">
                  <c:v>306.53099999999904</c:v>
                </c:pt>
                <c:pt idx="200">
                  <c:v>306.53199999999873</c:v>
                </c:pt>
                <c:pt idx="201">
                  <c:v>306.53299999999916</c:v>
                </c:pt>
                <c:pt idx="202">
                  <c:v>306.53299999999916</c:v>
                </c:pt>
                <c:pt idx="203">
                  <c:v>306.53399999999885</c:v>
                </c:pt>
                <c:pt idx="204">
                  <c:v>306.53500000000003</c:v>
                </c:pt>
                <c:pt idx="205">
                  <c:v>306.53599999999904</c:v>
                </c:pt>
                <c:pt idx="206">
                  <c:v>306.53599999999904</c:v>
                </c:pt>
                <c:pt idx="207">
                  <c:v>306.53699999999861</c:v>
                </c:pt>
                <c:pt idx="208">
                  <c:v>306.5379999999991</c:v>
                </c:pt>
                <c:pt idx="209">
                  <c:v>306.53899999999885</c:v>
                </c:pt>
                <c:pt idx="210">
                  <c:v>306.53899999999885</c:v>
                </c:pt>
                <c:pt idx="211">
                  <c:v>306.54000000000002</c:v>
                </c:pt>
                <c:pt idx="212">
                  <c:v>306.541</c:v>
                </c:pt>
                <c:pt idx="213">
                  <c:v>306.54199999999969</c:v>
                </c:pt>
                <c:pt idx="214">
                  <c:v>306.54300000000001</c:v>
                </c:pt>
                <c:pt idx="215">
                  <c:v>306.54399999999993</c:v>
                </c:pt>
                <c:pt idx="216">
                  <c:v>306.54399999999993</c:v>
                </c:pt>
                <c:pt idx="217">
                  <c:v>306.54500000000002</c:v>
                </c:pt>
                <c:pt idx="218">
                  <c:v>306.54599999999999</c:v>
                </c:pt>
                <c:pt idx="219">
                  <c:v>306.54700000000008</c:v>
                </c:pt>
                <c:pt idx="220">
                  <c:v>306.548</c:v>
                </c:pt>
                <c:pt idx="221">
                  <c:v>306.54899999999969</c:v>
                </c:pt>
                <c:pt idx="222">
                  <c:v>306.55</c:v>
                </c:pt>
                <c:pt idx="223">
                  <c:v>306.55</c:v>
                </c:pt>
                <c:pt idx="224">
                  <c:v>306.55099999999999</c:v>
                </c:pt>
                <c:pt idx="225">
                  <c:v>306.55200000000002</c:v>
                </c:pt>
                <c:pt idx="226">
                  <c:v>306.553</c:v>
                </c:pt>
                <c:pt idx="227">
                  <c:v>306.55399999999969</c:v>
                </c:pt>
                <c:pt idx="228">
                  <c:v>306.55500000000001</c:v>
                </c:pt>
                <c:pt idx="229">
                  <c:v>306.55599999999993</c:v>
                </c:pt>
                <c:pt idx="230">
                  <c:v>306.55700000000002</c:v>
                </c:pt>
                <c:pt idx="231">
                  <c:v>306.55799999999999</c:v>
                </c:pt>
                <c:pt idx="232">
                  <c:v>306.55900000000008</c:v>
                </c:pt>
                <c:pt idx="233">
                  <c:v>306.56</c:v>
                </c:pt>
                <c:pt idx="234">
                  <c:v>306.56099999999969</c:v>
                </c:pt>
                <c:pt idx="235">
                  <c:v>306.56200000000001</c:v>
                </c:pt>
                <c:pt idx="236">
                  <c:v>306.56299999999999</c:v>
                </c:pt>
                <c:pt idx="237">
                  <c:v>306.56400000000002</c:v>
                </c:pt>
                <c:pt idx="238">
                  <c:v>306.565</c:v>
                </c:pt>
                <c:pt idx="239">
                  <c:v>306.56599999999969</c:v>
                </c:pt>
                <c:pt idx="240">
                  <c:v>306.56700000000001</c:v>
                </c:pt>
                <c:pt idx="241">
                  <c:v>306.56799999999993</c:v>
                </c:pt>
                <c:pt idx="242">
                  <c:v>306.56900000000002</c:v>
                </c:pt>
                <c:pt idx="243">
                  <c:v>306.57</c:v>
                </c:pt>
                <c:pt idx="244">
                  <c:v>306.57100000000003</c:v>
                </c:pt>
                <c:pt idx="245">
                  <c:v>306.572</c:v>
                </c:pt>
                <c:pt idx="246">
                  <c:v>306.57299999999969</c:v>
                </c:pt>
                <c:pt idx="247">
                  <c:v>306.57400000000001</c:v>
                </c:pt>
                <c:pt idx="248">
                  <c:v>306.57499999999999</c:v>
                </c:pt>
                <c:pt idx="249">
                  <c:v>306.57599999999923</c:v>
                </c:pt>
                <c:pt idx="250">
                  <c:v>306.577</c:v>
                </c:pt>
                <c:pt idx="251">
                  <c:v>306.57799999999969</c:v>
                </c:pt>
                <c:pt idx="252">
                  <c:v>306.58</c:v>
                </c:pt>
                <c:pt idx="253">
                  <c:v>306.58099999999916</c:v>
                </c:pt>
                <c:pt idx="254">
                  <c:v>306.58199999999886</c:v>
                </c:pt>
                <c:pt idx="255">
                  <c:v>306.58300000000003</c:v>
                </c:pt>
                <c:pt idx="256">
                  <c:v>306.584</c:v>
                </c:pt>
                <c:pt idx="257">
                  <c:v>306.58499999999964</c:v>
                </c:pt>
                <c:pt idx="258">
                  <c:v>306.58699999999885</c:v>
                </c:pt>
                <c:pt idx="259">
                  <c:v>306.58799999999923</c:v>
                </c:pt>
                <c:pt idx="260">
                  <c:v>306.589</c:v>
                </c:pt>
                <c:pt idx="261">
                  <c:v>306.58999999999969</c:v>
                </c:pt>
                <c:pt idx="262">
                  <c:v>306.59199999999879</c:v>
                </c:pt>
                <c:pt idx="263">
                  <c:v>306.59299999999917</c:v>
                </c:pt>
                <c:pt idx="264">
                  <c:v>306.59399999999886</c:v>
                </c:pt>
                <c:pt idx="265">
                  <c:v>306.59500000000003</c:v>
                </c:pt>
                <c:pt idx="266">
                  <c:v>306.59699999999867</c:v>
                </c:pt>
                <c:pt idx="267">
                  <c:v>306.59799999999916</c:v>
                </c:pt>
                <c:pt idx="268">
                  <c:v>306.59899999999885</c:v>
                </c:pt>
                <c:pt idx="269">
                  <c:v>306.601</c:v>
                </c:pt>
                <c:pt idx="270">
                  <c:v>306.60199999999969</c:v>
                </c:pt>
                <c:pt idx="271">
                  <c:v>306.60300000000001</c:v>
                </c:pt>
                <c:pt idx="272">
                  <c:v>306.60500000000002</c:v>
                </c:pt>
                <c:pt idx="273">
                  <c:v>306.60599999999999</c:v>
                </c:pt>
                <c:pt idx="274">
                  <c:v>306.60700000000008</c:v>
                </c:pt>
                <c:pt idx="275">
                  <c:v>306.60899999999964</c:v>
                </c:pt>
                <c:pt idx="276">
                  <c:v>306.61</c:v>
                </c:pt>
                <c:pt idx="277">
                  <c:v>306.61200000000002</c:v>
                </c:pt>
                <c:pt idx="278">
                  <c:v>306.613</c:v>
                </c:pt>
                <c:pt idx="279">
                  <c:v>306.61500000000001</c:v>
                </c:pt>
                <c:pt idx="280">
                  <c:v>306.61599999999999</c:v>
                </c:pt>
                <c:pt idx="281">
                  <c:v>306.61700000000002</c:v>
                </c:pt>
                <c:pt idx="282">
                  <c:v>306.61900000000031</c:v>
                </c:pt>
                <c:pt idx="283">
                  <c:v>306.62099999999964</c:v>
                </c:pt>
                <c:pt idx="284">
                  <c:v>306.62200000000001</c:v>
                </c:pt>
                <c:pt idx="285">
                  <c:v>306.62400000000002</c:v>
                </c:pt>
                <c:pt idx="286">
                  <c:v>306.625</c:v>
                </c:pt>
                <c:pt idx="287">
                  <c:v>306.62700000000001</c:v>
                </c:pt>
                <c:pt idx="288">
                  <c:v>306.62799999999999</c:v>
                </c:pt>
                <c:pt idx="289">
                  <c:v>306.63</c:v>
                </c:pt>
                <c:pt idx="290">
                  <c:v>306.63099999999969</c:v>
                </c:pt>
                <c:pt idx="291">
                  <c:v>306.63299999999964</c:v>
                </c:pt>
                <c:pt idx="292">
                  <c:v>306.63499999999999</c:v>
                </c:pt>
                <c:pt idx="293">
                  <c:v>306.63599999999963</c:v>
                </c:pt>
                <c:pt idx="294">
                  <c:v>306.63799999999969</c:v>
                </c:pt>
                <c:pt idx="295">
                  <c:v>306.64000000000038</c:v>
                </c:pt>
                <c:pt idx="296">
                  <c:v>306.64100000000002</c:v>
                </c:pt>
                <c:pt idx="297">
                  <c:v>306.64299999999997</c:v>
                </c:pt>
                <c:pt idx="298">
                  <c:v>306.64499999999998</c:v>
                </c:pt>
                <c:pt idx="299">
                  <c:v>306.64699999999999</c:v>
                </c:pt>
                <c:pt idx="300">
                  <c:v>306.64800000000002</c:v>
                </c:pt>
                <c:pt idx="301">
                  <c:v>306.64999999999998</c:v>
                </c:pt>
                <c:pt idx="302">
                  <c:v>306.65199999999999</c:v>
                </c:pt>
                <c:pt idx="303">
                  <c:v>306.65400000000085</c:v>
                </c:pt>
                <c:pt idx="304">
                  <c:v>306.65600000000001</c:v>
                </c:pt>
                <c:pt idx="305">
                  <c:v>306.65699999999993</c:v>
                </c:pt>
                <c:pt idx="306">
                  <c:v>306.65899999999999</c:v>
                </c:pt>
                <c:pt idx="307">
                  <c:v>306.661</c:v>
                </c:pt>
                <c:pt idx="308">
                  <c:v>306.66300000000001</c:v>
                </c:pt>
                <c:pt idx="309">
                  <c:v>306.66500000000002</c:v>
                </c:pt>
                <c:pt idx="310">
                  <c:v>306.66699999999969</c:v>
                </c:pt>
                <c:pt idx="311">
                  <c:v>306.66899999999993</c:v>
                </c:pt>
                <c:pt idx="312">
                  <c:v>306.67099999999999</c:v>
                </c:pt>
                <c:pt idx="313">
                  <c:v>306.673</c:v>
                </c:pt>
                <c:pt idx="314">
                  <c:v>306.67500000000001</c:v>
                </c:pt>
                <c:pt idx="315">
                  <c:v>306.67700000000002</c:v>
                </c:pt>
                <c:pt idx="316">
                  <c:v>306.67899999999969</c:v>
                </c:pt>
                <c:pt idx="317">
                  <c:v>306.68099999999993</c:v>
                </c:pt>
                <c:pt idx="318">
                  <c:v>306.68299999999999</c:v>
                </c:pt>
                <c:pt idx="319">
                  <c:v>306.685</c:v>
                </c:pt>
                <c:pt idx="320">
                  <c:v>306.68700000000001</c:v>
                </c:pt>
                <c:pt idx="321">
                  <c:v>306.68900000000002</c:v>
                </c:pt>
                <c:pt idx="322">
                  <c:v>306.69099999999969</c:v>
                </c:pt>
                <c:pt idx="323">
                  <c:v>306.69299999999993</c:v>
                </c:pt>
                <c:pt idx="324">
                  <c:v>306.69499999999999</c:v>
                </c:pt>
                <c:pt idx="325">
                  <c:v>306.697</c:v>
                </c:pt>
                <c:pt idx="326">
                  <c:v>306.7</c:v>
                </c:pt>
                <c:pt idx="327">
                  <c:v>306.702</c:v>
                </c:pt>
                <c:pt idx="328">
                  <c:v>306.70400000000001</c:v>
                </c:pt>
                <c:pt idx="329">
                  <c:v>306.70599999999916</c:v>
                </c:pt>
                <c:pt idx="330">
                  <c:v>306.709</c:v>
                </c:pt>
                <c:pt idx="331">
                  <c:v>306.71099999999916</c:v>
                </c:pt>
                <c:pt idx="332">
                  <c:v>306.71299999999923</c:v>
                </c:pt>
                <c:pt idx="333">
                  <c:v>306.71499999999969</c:v>
                </c:pt>
                <c:pt idx="334">
                  <c:v>306.71799999999917</c:v>
                </c:pt>
                <c:pt idx="335">
                  <c:v>306.72000000000003</c:v>
                </c:pt>
                <c:pt idx="336">
                  <c:v>306.72299999999916</c:v>
                </c:pt>
                <c:pt idx="337">
                  <c:v>306.72499999999923</c:v>
                </c:pt>
                <c:pt idx="338">
                  <c:v>306.72699999999861</c:v>
                </c:pt>
                <c:pt idx="339">
                  <c:v>306.72999999999917</c:v>
                </c:pt>
                <c:pt idx="340">
                  <c:v>306.73200000000003</c:v>
                </c:pt>
                <c:pt idx="341">
                  <c:v>306.73499999999916</c:v>
                </c:pt>
                <c:pt idx="342">
                  <c:v>306.73699999999866</c:v>
                </c:pt>
                <c:pt idx="343">
                  <c:v>306.74</c:v>
                </c:pt>
                <c:pt idx="344">
                  <c:v>306.74200000000002</c:v>
                </c:pt>
                <c:pt idx="345">
                  <c:v>306.745</c:v>
                </c:pt>
                <c:pt idx="346">
                  <c:v>306.74700000000001</c:v>
                </c:pt>
                <c:pt idx="347">
                  <c:v>306.75</c:v>
                </c:pt>
                <c:pt idx="348">
                  <c:v>306.75200000000001</c:v>
                </c:pt>
                <c:pt idx="349">
                  <c:v>306.755</c:v>
                </c:pt>
                <c:pt idx="350">
                  <c:v>306.75799999999964</c:v>
                </c:pt>
                <c:pt idx="351">
                  <c:v>306.76</c:v>
                </c:pt>
                <c:pt idx="352">
                  <c:v>306.76299999999969</c:v>
                </c:pt>
                <c:pt idx="353">
                  <c:v>306.76599999999917</c:v>
                </c:pt>
                <c:pt idx="354">
                  <c:v>306.76799999999969</c:v>
                </c:pt>
                <c:pt idx="355">
                  <c:v>306.77099999999916</c:v>
                </c:pt>
                <c:pt idx="356">
                  <c:v>306.774</c:v>
                </c:pt>
                <c:pt idx="357">
                  <c:v>306.77699999999885</c:v>
                </c:pt>
                <c:pt idx="358">
                  <c:v>306.77999999999969</c:v>
                </c:pt>
                <c:pt idx="359">
                  <c:v>306.78199999999873</c:v>
                </c:pt>
                <c:pt idx="360">
                  <c:v>306.78500000000003</c:v>
                </c:pt>
                <c:pt idx="361">
                  <c:v>306.7879999999991</c:v>
                </c:pt>
                <c:pt idx="362">
                  <c:v>306.79099999999897</c:v>
                </c:pt>
                <c:pt idx="363">
                  <c:v>306.79399999999873</c:v>
                </c:pt>
                <c:pt idx="364">
                  <c:v>306.79700000000003</c:v>
                </c:pt>
                <c:pt idx="365">
                  <c:v>306.8</c:v>
                </c:pt>
                <c:pt idx="366">
                  <c:v>306.803</c:v>
                </c:pt>
                <c:pt idx="367">
                  <c:v>306.80599999999993</c:v>
                </c:pt>
                <c:pt idx="368">
                  <c:v>306.80900000000008</c:v>
                </c:pt>
                <c:pt idx="369">
                  <c:v>306.81200000000001</c:v>
                </c:pt>
                <c:pt idx="370">
                  <c:v>306.815</c:v>
                </c:pt>
                <c:pt idx="371">
                  <c:v>306.81799999999993</c:v>
                </c:pt>
                <c:pt idx="372">
                  <c:v>306.82100000000003</c:v>
                </c:pt>
                <c:pt idx="373">
                  <c:v>306.82400000000001</c:v>
                </c:pt>
                <c:pt idx="374">
                  <c:v>306.827</c:v>
                </c:pt>
                <c:pt idx="375">
                  <c:v>306.83</c:v>
                </c:pt>
                <c:pt idx="376">
                  <c:v>306.834</c:v>
                </c:pt>
                <c:pt idx="377">
                  <c:v>306.83699999999885</c:v>
                </c:pt>
                <c:pt idx="378">
                  <c:v>306.83999999999969</c:v>
                </c:pt>
                <c:pt idx="379">
                  <c:v>306.84300000000002</c:v>
                </c:pt>
                <c:pt idx="380">
                  <c:v>306.846</c:v>
                </c:pt>
                <c:pt idx="381">
                  <c:v>306.85000000000002</c:v>
                </c:pt>
                <c:pt idx="382">
                  <c:v>306.85300000000001</c:v>
                </c:pt>
                <c:pt idx="383">
                  <c:v>306.85599999999999</c:v>
                </c:pt>
                <c:pt idx="384">
                  <c:v>306.86</c:v>
                </c:pt>
                <c:pt idx="385">
                  <c:v>306.863</c:v>
                </c:pt>
                <c:pt idx="386">
                  <c:v>306.86700000000002</c:v>
                </c:pt>
                <c:pt idx="387">
                  <c:v>306.87</c:v>
                </c:pt>
                <c:pt idx="388">
                  <c:v>306.87299999999999</c:v>
                </c:pt>
                <c:pt idx="389">
                  <c:v>306.87700000000001</c:v>
                </c:pt>
                <c:pt idx="390">
                  <c:v>306.88</c:v>
                </c:pt>
                <c:pt idx="391">
                  <c:v>306.88400000000001</c:v>
                </c:pt>
                <c:pt idx="392">
                  <c:v>306.887</c:v>
                </c:pt>
                <c:pt idx="393">
                  <c:v>306.89099999999917</c:v>
                </c:pt>
                <c:pt idx="394">
                  <c:v>306.89499999999964</c:v>
                </c:pt>
                <c:pt idx="395">
                  <c:v>306.89799999999963</c:v>
                </c:pt>
                <c:pt idx="396">
                  <c:v>306.90199999999885</c:v>
                </c:pt>
                <c:pt idx="397">
                  <c:v>306.90499999999969</c:v>
                </c:pt>
                <c:pt idx="398">
                  <c:v>306.90899999999885</c:v>
                </c:pt>
                <c:pt idx="399">
                  <c:v>306.9129999999991</c:v>
                </c:pt>
                <c:pt idx="400">
                  <c:v>306.91699999999861</c:v>
                </c:pt>
                <c:pt idx="401">
                  <c:v>306.91999999999916</c:v>
                </c:pt>
                <c:pt idx="402">
                  <c:v>306.92399999999861</c:v>
                </c:pt>
                <c:pt idx="403">
                  <c:v>306.92799999999897</c:v>
                </c:pt>
                <c:pt idx="404">
                  <c:v>306.93199999999854</c:v>
                </c:pt>
                <c:pt idx="405">
                  <c:v>306.93499999999904</c:v>
                </c:pt>
                <c:pt idx="406">
                  <c:v>306.93899999999854</c:v>
                </c:pt>
                <c:pt idx="407">
                  <c:v>306.94299999999993</c:v>
                </c:pt>
                <c:pt idx="408">
                  <c:v>306.947</c:v>
                </c:pt>
                <c:pt idx="409">
                  <c:v>306.95099999999923</c:v>
                </c:pt>
                <c:pt idx="410">
                  <c:v>306.95499999999993</c:v>
                </c:pt>
                <c:pt idx="411">
                  <c:v>306.959</c:v>
                </c:pt>
                <c:pt idx="412">
                  <c:v>306.96299999999923</c:v>
                </c:pt>
                <c:pt idx="413">
                  <c:v>306.96699999999879</c:v>
                </c:pt>
                <c:pt idx="414">
                  <c:v>306.97099999999904</c:v>
                </c:pt>
                <c:pt idx="415">
                  <c:v>306.97499999999923</c:v>
                </c:pt>
                <c:pt idx="416">
                  <c:v>306.97899999999879</c:v>
                </c:pt>
                <c:pt idx="417">
                  <c:v>306.98299999999904</c:v>
                </c:pt>
                <c:pt idx="418">
                  <c:v>306.98699999999866</c:v>
                </c:pt>
                <c:pt idx="419">
                  <c:v>306.99199999999854</c:v>
                </c:pt>
                <c:pt idx="420">
                  <c:v>306.99599999999873</c:v>
                </c:pt>
                <c:pt idx="421">
                  <c:v>307</c:v>
                </c:pt>
                <c:pt idx="422">
                  <c:v>307.00400000000002</c:v>
                </c:pt>
                <c:pt idx="423">
                  <c:v>307.00799999999964</c:v>
                </c:pt>
                <c:pt idx="424">
                  <c:v>307.01299999999969</c:v>
                </c:pt>
                <c:pt idx="425">
                  <c:v>307.017</c:v>
                </c:pt>
                <c:pt idx="426">
                  <c:v>307.02099999999916</c:v>
                </c:pt>
                <c:pt idx="427">
                  <c:v>307.0259999999991</c:v>
                </c:pt>
                <c:pt idx="428">
                  <c:v>307.02999999999969</c:v>
                </c:pt>
                <c:pt idx="429">
                  <c:v>307.03399999999885</c:v>
                </c:pt>
                <c:pt idx="430">
                  <c:v>307.03899999999885</c:v>
                </c:pt>
                <c:pt idx="431">
                  <c:v>307.04300000000001</c:v>
                </c:pt>
                <c:pt idx="432">
                  <c:v>307.048</c:v>
                </c:pt>
                <c:pt idx="433">
                  <c:v>307.05200000000002</c:v>
                </c:pt>
                <c:pt idx="434">
                  <c:v>307.05700000000002</c:v>
                </c:pt>
                <c:pt idx="435">
                  <c:v>307.06099999999969</c:v>
                </c:pt>
                <c:pt idx="436">
                  <c:v>307.06599999999969</c:v>
                </c:pt>
                <c:pt idx="437">
                  <c:v>307.07</c:v>
                </c:pt>
                <c:pt idx="438">
                  <c:v>307.07499999999999</c:v>
                </c:pt>
                <c:pt idx="439">
                  <c:v>307.08</c:v>
                </c:pt>
                <c:pt idx="440">
                  <c:v>307.084</c:v>
                </c:pt>
                <c:pt idx="441">
                  <c:v>307.089</c:v>
                </c:pt>
                <c:pt idx="442">
                  <c:v>307.09399999999886</c:v>
                </c:pt>
                <c:pt idx="443">
                  <c:v>307.09899999999885</c:v>
                </c:pt>
                <c:pt idx="444">
                  <c:v>307.10300000000001</c:v>
                </c:pt>
                <c:pt idx="445">
                  <c:v>307.108</c:v>
                </c:pt>
                <c:pt idx="446">
                  <c:v>307.113</c:v>
                </c:pt>
                <c:pt idx="447">
                  <c:v>307.11799999999999</c:v>
                </c:pt>
                <c:pt idx="448">
                  <c:v>307.12299999999999</c:v>
                </c:pt>
                <c:pt idx="449">
                  <c:v>307.12700000000001</c:v>
                </c:pt>
                <c:pt idx="450">
                  <c:v>307.13200000000001</c:v>
                </c:pt>
                <c:pt idx="451">
                  <c:v>307.137</c:v>
                </c:pt>
                <c:pt idx="452">
                  <c:v>307.14200000000085</c:v>
                </c:pt>
                <c:pt idx="453">
                  <c:v>307.14699999999999</c:v>
                </c:pt>
                <c:pt idx="454">
                  <c:v>307.15199999999999</c:v>
                </c:pt>
                <c:pt idx="455">
                  <c:v>307.15699999999993</c:v>
                </c:pt>
                <c:pt idx="456">
                  <c:v>307.16199999999969</c:v>
                </c:pt>
                <c:pt idx="457">
                  <c:v>307.16699999999969</c:v>
                </c:pt>
                <c:pt idx="458">
                  <c:v>307.173</c:v>
                </c:pt>
                <c:pt idx="459">
                  <c:v>307.178</c:v>
                </c:pt>
                <c:pt idx="460">
                  <c:v>307.18299999999999</c:v>
                </c:pt>
                <c:pt idx="461">
                  <c:v>307.18799999999999</c:v>
                </c:pt>
                <c:pt idx="462">
                  <c:v>307.19299999999993</c:v>
                </c:pt>
                <c:pt idx="463">
                  <c:v>307.19799999999969</c:v>
                </c:pt>
                <c:pt idx="464">
                  <c:v>307.20400000000001</c:v>
                </c:pt>
                <c:pt idx="465">
                  <c:v>307.209</c:v>
                </c:pt>
                <c:pt idx="466">
                  <c:v>307.214</c:v>
                </c:pt>
                <c:pt idx="467">
                  <c:v>307.22000000000003</c:v>
                </c:pt>
                <c:pt idx="468">
                  <c:v>307.22499999999923</c:v>
                </c:pt>
                <c:pt idx="469">
                  <c:v>307.22999999999917</c:v>
                </c:pt>
                <c:pt idx="470">
                  <c:v>307.23599999999885</c:v>
                </c:pt>
                <c:pt idx="471">
                  <c:v>307.24099999999999</c:v>
                </c:pt>
                <c:pt idx="472">
                  <c:v>307.24700000000001</c:v>
                </c:pt>
                <c:pt idx="473">
                  <c:v>307.25200000000001</c:v>
                </c:pt>
                <c:pt idx="474">
                  <c:v>307.25799999999964</c:v>
                </c:pt>
                <c:pt idx="475">
                  <c:v>307.26299999999969</c:v>
                </c:pt>
                <c:pt idx="476">
                  <c:v>307.26900000000001</c:v>
                </c:pt>
                <c:pt idx="477">
                  <c:v>307.274</c:v>
                </c:pt>
                <c:pt idx="478">
                  <c:v>307.27999999999969</c:v>
                </c:pt>
                <c:pt idx="479">
                  <c:v>307.28500000000003</c:v>
                </c:pt>
                <c:pt idx="480">
                  <c:v>307.29099999999897</c:v>
                </c:pt>
                <c:pt idx="481">
                  <c:v>307.29700000000003</c:v>
                </c:pt>
                <c:pt idx="482">
                  <c:v>307.30200000000002</c:v>
                </c:pt>
                <c:pt idx="483">
                  <c:v>307.30799999999999</c:v>
                </c:pt>
                <c:pt idx="484">
                  <c:v>307.31400000000002</c:v>
                </c:pt>
                <c:pt idx="485">
                  <c:v>307.32</c:v>
                </c:pt>
                <c:pt idx="486">
                  <c:v>307.32599999999923</c:v>
                </c:pt>
                <c:pt idx="487">
                  <c:v>307.33099999999916</c:v>
                </c:pt>
                <c:pt idx="488">
                  <c:v>307.33699999999885</c:v>
                </c:pt>
                <c:pt idx="489">
                  <c:v>307.34300000000002</c:v>
                </c:pt>
                <c:pt idx="490">
                  <c:v>307.34899999999999</c:v>
                </c:pt>
                <c:pt idx="491">
                  <c:v>307.35500000000002</c:v>
                </c:pt>
                <c:pt idx="492">
                  <c:v>307.36099999999999</c:v>
                </c:pt>
                <c:pt idx="493">
                  <c:v>307.36700000000002</c:v>
                </c:pt>
                <c:pt idx="494">
                  <c:v>307.37299999999999</c:v>
                </c:pt>
                <c:pt idx="495">
                  <c:v>307.37900000000002</c:v>
                </c:pt>
                <c:pt idx="496">
                  <c:v>307.38499999999999</c:v>
                </c:pt>
                <c:pt idx="497">
                  <c:v>307.39099999999917</c:v>
                </c:pt>
                <c:pt idx="498">
                  <c:v>307.39699999999885</c:v>
                </c:pt>
                <c:pt idx="499">
                  <c:v>307.4009999999991</c:v>
                </c:pt>
                <c:pt idx="500">
                  <c:v>307.404</c:v>
                </c:pt>
              </c:numCache>
            </c:numRef>
          </c:yVal>
          <c:smooth val="1"/>
          <c:extLst>
            <c:ext xmlns:c16="http://schemas.microsoft.com/office/drawing/2014/chart" uri="{C3380CC4-5D6E-409C-BE32-E72D297353CC}">
              <c16:uniqueId val="{00000001-70B1-4B75-95DB-A79A9E457318}"/>
            </c:ext>
          </c:extLst>
        </c:ser>
        <c:ser>
          <c:idx val="2"/>
          <c:order val="2"/>
          <c:tx>
            <c:v>No. 1</c:v>
          </c:tx>
          <c:spPr>
            <a:ln w="19050" cap="rnd">
              <a:solidFill>
                <a:schemeClr val="accent3"/>
              </a:solidFill>
              <a:prstDash val="lgDash"/>
              <a:round/>
            </a:ln>
            <a:effectLst/>
          </c:spPr>
          <c:marker>
            <c:symbol val="none"/>
          </c:marker>
          <c:xVal>
            <c:numRef>
              <c:f>Final!$Y$10:$Y$510</c:f>
              <c:numCache>
                <c:formatCode>General</c:formatCode>
                <c:ptCount val="50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4.1000000000000005</c:v>
                </c:pt>
                <c:pt idx="42">
                  <c:v>4.2</c:v>
                </c:pt>
                <c:pt idx="43">
                  <c:v>4.3</c:v>
                </c:pt>
                <c:pt idx="44">
                  <c:v>4.4000000000000004</c:v>
                </c:pt>
                <c:pt idx="45">
                  <c:v>4.5</c:v>
                </c:pt>
                <c:pt idx="46">
                  <c:v>4.5999999999999996</c:v>
                </c:pt>
                <c:pt idx="47">
                  <c:v>4.7</c:v>
                </c:pt>
                <c:pt idx="48">
                  <c:v>4.8</c:v>
                </c:pt>
                <c:pt idx="49">
                  <c:v>4.8999999999999995</c:v>
                </c:pt>
                <c:pt idx="50">
                  <c:v>5</c:v>
                </c:pt>
                <c:pt idx="51">
                  <c:v>5.1000000000000005</c:v>
                </c:pt>
                <c:pt idx="52">
                  <c:v>5.2</c:v>
                </c:pt>
                <c:pt idx="53">
                  <c:v>5.3</c:v>
                </c:pt>
                <c:pt idx="54">
                  <c:v>5.4</c:v>
                </c:pt>
                <c:pt idx="55">
                  <c:v>5.5</c:v>
                </c:pt>
                <c:pt idx="56">
                  <c:v>5.6</c:v>
                </c:pt>
                <c:pt idx="57">
                  <c:v>5.7</c:v>
                </c:pt>
                <c:pt idx="58">
                  <c:v>5.8</c:v>
                </c:pt>
                <c:pt idx="59">
                  <c:v>5.8999999999999995</c:v>
                </c:pt>
                <c:pt idx="60">
                  <c:v>6</c:v>
                </c:pt>
                <c:pt idx="61">
                  <c:v>6.1000000000000005</c:v>
                </c:pt>
                <c:pt idx="62">
                  <c:v>6.2</c:v>
                </c:pt>
                <c:pt idx="63">
                  <c:v>6.3</c:v>
                </c:pt>
                <c:pt idx="64">
                  <c:v>6.4</c:v>
                </c:pt>
                <c:pt idx="65">
                  <c:v>6.5</c:v>
                </c:pt>
                <c:pt idx="66">
                  <c:v>6.6</c:v>
                </c:pt>
                <c:pt idx="67">
                  <c:v>6.7</c:v>
                </c:pt>
                <c:pt idx="68">
                  <c:v>6.8</c:v>
                </c:pt>
                <c:pt idx="69">
                  <c:v>6.8999999999999995</c:v>
                </c:pt>
                <c:pt idx="70">
                  <c:v>7</c:v>
                </c:pt>
                <c:pt idx="71">
                  <c:v>7.1000000000000005</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9.3000000000000025</c:v>
                </c:pt>
                <c:pt idx="94">
                  <c:v>9.4</c:v>
                </c:pt>
                <c:pt idx="95">
                  <c:v>9.5</c:v>
                </c:pt>
                <c:pt idx="96">
                  <c:v>9.6</c:v>
                </c:pt>
                <c:pt idx="97">
                  <c:v>9.7000000000000011</c:v>
                </c:pt>
                <c:pt idx="98">
                  <c:v>9.8000000000000025</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11.700000000000001</c:v>
                </c:pt>
                <c:pt idx="118">
                  <c:v>11.8</c:v>
                </c:pt>
                <c:pt idx="119">
                  <c:v>11.9</c:v>
                </c:pt>
                <c:pt idx="120">
                  <c:v>12</c:v>
                </c:pt>
                <c:pt idx="121">
                  <c:v>12.1</c:v>
                </c:pt>
                <c:pt idx="122">
                  <c:v>12.200000000000001</c:v>
                </c:pt>
                <c:pt idx="123">
                  <c:v>12.3</c:v>
                </c:pt>
                <c:pt idx="124">
                  <c:v>12.4</c:v>
                </c:pt>
                <c:pt idx="125">
                  <c:v>12.5</c:v>
                </c:pt>
                <c:pt idx="126">
                  <c:v>12.6</c:v>
                </c:pt>
                <c:pt idx="127">
                  <c:v>12.7</c:v>
                </c:pt>
                <c:pt idx="128">
                  <c:v>12.8</c:v>
                </c:pt>
                <c:pt idx="129">
                  <c:v>12.9</c:v>
                </c:pt>
                <c:pt idx="130">
                  <c:v>13</c:v>
                </c:pt>
                <c:pt idx="131">
                  <c:v>13.100000000000001</c:v>
                </c:pt>
                <c:pt idx="132">
                  <c:v>13.2</c:v>
                </c:pt>
                <c:pt idx="133">
                  <c:v>13.3</c:v>
                </c:pt>
                <c:pt idx="134">
                  <c:v>13.4</c:v>
                </c:pt>
                <c:pt idx="135">
                  <c:v>13.5</c:v>
                </c:pt>
                <c:pt idx="136">
                  <c:v>13.6</c:v>
                </c:pt>
                <c:pt idx="137">
                  <c:v>13.700000000000001</c:v>
                </c:pt>
                <c:pt idx="138">
                  <c:v>13.8</c:v>
                </c:pt>
                <c:pt idx="139">
                  <c:v>13.900000000000002</c:v>
                </c:pt>
                <c:pt idx="140">
                  <c:v>14</c:v>
                </c:pt>
                <c:pt idx="141">
                  <c:v>14.1</c:v>
                </c:pt>
                <c:pt idx="142">
                  <c:v>14.200000000000001</c:v>
                </c:pt>
                <c:pt idx="143">
                  <c:v>14.3</c:v>
                </c:pt>
                <c:pt idx="144">
                  <c:v>14.4</c:v>
                </c:pt>
                <c:pt idx="145">
                  <c:v>14.5</c:v>
                </c:pt>
                <c:pt idx="146">
                  <c:v>14.6</c:v>
                </c:pt>
                <c:pt idx="147">
                  <c:v>14.7</c:v>
                </c:pt>
                <c:pt idx="148">
                  <c:v>14.8</c:v>
                </c:pt>
                <c:pt idx="149">
                  <c:v>14.9</c:v>
                </c:pt>
                <c:pt idx="150">
                  <c:v>15</c:v>
                </c:pt>
                <c:pt idx="151">
                  <c:v>15.100000000000001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16.299999999999986</c:v>
                </c:pt>
                <c:pt idx="164">
                  <c:v>16.400000000000002</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18.599999999999987</c:v>
                </c:pt>
                <c:pt idx="187">
                  <c:v>18.700000000000003</c:v>
                </c:pt>
                <c:pt idx="188">
                  <c:v>18.8</c:v>
                </c:pt>
                <c:pt idx="189">
                  <c:v>18.899999999999999</c:v>
                </c:pt>
                <c:pt idx="190">
                  <c:v>19</c:v>
                </c:pt>
                <c:pt idx="191">
                  <c:v>19.099999999999987</c:v>
                </c:pt>
                <c:pt idx="192">
                  <c:v>19.2</c:v>
                </c:pt>
                <c:pt idx="193">
                  <c:v>19.3</c:v>
                </c:pt>
                <c:pt idx="194">
                  <c:v>19.400000000000002</c:v>
                </c:pt>
                <c:pt idx="195">
                  <c:v>19.5</c:v>
                </c:pt>
                <c:pt idx="196">
                  <c:v>19.599999999999987</c:v>
                </c:pt>
                <c:pt idx="197">
                  <c:v>19.7</c:v>
                </c:pt>
                <c:pt idx="198">
                  <c:v>19.8</c:v>
                </c:pt>
                <c:pt idx="199">
                  <c:v>19.900000000000002</c:v>
                </c:pt>
                <c:pt idx="200">
                  <c:v>20</c:v>
                </c:pt>
                <c:pt idx="201">
                  <c:v>20.100000000000001</c:v>
                </c:pt>
                <c:pt idx="202">
                  <c:v>20.2</c:v>
                </c:pt>
                <c:pt idx="203">
                  <c:v>20.299999999999986</c:v>
                </c:pt>
                <c:pt idx="204">
                  <c:v>20.400000000000002</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22.599999999999987</c:v>
                </c:pt>
                <c:pt idx="227">
                  <c:v>22.700000000000003</c:v>
                </c:pt>
                <c:pt idx="228">
                  <c:v>22.8</c:v>
                </c:pt>
                <c:pt idx="229">
                  <c:v>22.9</c:v>
                </c:pt>
                <c:pt idx="230">
                  <c:v>23</c:v>
                </c:pt>
                <c:pt idx="231">
                  <c:v>23.099999999999987</c:v>
                </c:pt>
                <c:pt idx="232">
                  <c:v>23.2</c:v>
                </c:pt>
                <c:pt idx="233">
                  <c:v>23.3</c:v>
                </c:pt>
                <c:pt idx="234">
                  <c:v>23.400000000000002</c:v>
                </c:pt>
                <c:pt idx="235">
                  <c:v>23.5</c:v>
                </c:pt>
                <c:pt idx="236">
                  <c:v>23.599999999999987</c:v>
                </c:pt>
                <c:pt idx="237">
                  <c:v>23.7</c:v>
                </c:pt>
                <c:pt idx="238">
                  <c:v>23.8</c:v>
                </c:pt>
                <c:pt idx="239">
                  <c:v>23.900000000000002</c:v>
                </c:pt>
                <c:pt idx="240">
                  <c:v>24</c:v>
                </c:pt>
                <c:pt idx="241">
                  <c:v>24.1</c:v>
                </c:pt>
                <c:pt idx="242">
                  <c:v>24.2</c:v>
                </c:pt>
                <c:pt idx="243">
                  <c:v>24.299999999999986</c:v>
                </c:pt>
                <c:pt idx="244">
                  <c:v>24.400000000000002</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26.200000000000003</c:v>
                </c:pt>
                <c:pt idx="263">
                  <c:v>26.3</c:v>
                </c:pt>
                <c:pt idx="264">
                  <c:v>26.4</c:v>
                </c:pt>
                <c:pt idx="265">
                  <c:v>26.5</c:v>
                </c:pt>
                <c:pt idx="266">
                  <c:v>26.599999999999987</c:v>
                </c:pt>
                <c:pt idx="267">
                  <c:v>26.700000000000003</c:v>
                </c:pt>
                <c:pt idx="268">
                  <c:v>26.8</c:v>
                </c:pt>
                <c:pt idx="269">
                  <c:v>26.9</c:v>
                </c:pt>
                <c:pt idx="270">
                  <c:v>27</c:v>
                </c:pt>
                <c:pt idx="271">
                  <c:v>27.099999999999987</c:v>
                </c:pt>
                <c:pt idx="272">
                  <c:v>27.2</c:v>
                </c:pt>
                <c:pt idx="273">
                  <c:v>27.3</c:v>
                </c:pt>
                <c:pt idx="274">
                  <c:v>27.400000000000002</c:v>
                </c:pt>
                <c:pt idx="275">
                  <c:v>27.5</c:v>
                </c:pt>
                <c:pt idx="276">
                  <c:v>27.599999999999987</c:v>
                </c:pt>
                <c:pt idx="277">
                  <c:v>27.7</c:v>
                </c:pt>
                <c:pt idx="278">
                  <c:v>27.799999999999986</c:v>
                </c:pt>
                <c:pt idx="279">
                  <c:v>27.900000000000002</c:v>
                </c:pt>
                <c:pt idx="280">
                  <c:v>28</c:v>
                </c:pt>
                <c:pt idx="281">
                  <c:v>28.1</c:v>
                </c:pt>
                <c:pt idx="282">
                  <c:v>28.2</c:v>
                </c:pt>
                <c:pt idx="283">
                  <c:v>28.299999999999986</c:v>
                </c:pt>
                <c:pt idx="284">
                  <c:v>28.400000000000002</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30.099999999999987</c:v>
                </c:pt>
                <c:pt idx="302">
                  <c:v>30.200000000000003</c:v>
                </c:pt>
                <c:pt idx="303">
                  <c:v>30.3</c:v>
                </c:pt>
                <c:pt idx="304">
                  <c:v>30.4</c:v>
                </c:pt>
                <c:pt idx="305">
                  <c:v>30.5</c:v>
                </c:pt>
                <c:pt idx="306">
                  <c:v>30.599999999999987</c:v>
                </c:pt>
                <c:pt idx="307">
                  <c:v>30.700000000000003</c:v>
                </c:pt>
                <c:pt idx="308">
                  <c:v>30.8</c:v>
                </c:pt>
                <c:pt idx="309">
                  <c:v>30.900000000000002</c:v>
                </c:pt>
                <c:pt idx="310">
                  <c:v>31</c:v>
                </c:pt>
                <c:pt idx="311">
                  <c:v>31.099999999999987</c:v>
                </c:pt>
                <c:pt idx="312">
                  <c:v>31.2</c:v>
                </c:pt>
                <c:pt idx="313">
                  <c:v>31.3</c:v>
                </c:pt>
                <c:pt idx="314">
                  <c:v>31.4</c:v>
                </c:pt>
                <c:pt idx="315">
                  <c:v>31.5</c:v>
                </c:pt>
                <c:pt idx="316">
                  <c:v>31.6</c:v>
                </c:pt>
                <c:pt idx="317">
                  <c:v>31.7</c:v>
                </c:pt>
                <c:pt idx="318">
                  <c:v>31.8</c:v>
                </c:pt>
                <c:pt idx="319">
                  <c:v>31.9</c:v>
                </c:pt>
                <c:pt idx="320">
                  <c:v>32</c:v>
                </c:pt>
                <c:pt idx="321">
                  <c:v>32.100000000000009</c:v>
                </c:pt>
                <c:pt idx="322">
                  <c:v>32.200000000000003</c:v>
                </c:pt>
                <c:pt idx="323">
                  <c:v>32.300000000000004</c:v>
                </c:pt>
                <c:pt idx="324">
                  <c:v>32.4</c:v>
                </c:pt>
                <c:pt idx="325">
                  <c:v>32.5</c:v>
                </c:pt>
                <c:pt idx="326">
                  <c:v>32.600000000000009</c:v>
                </c:pt>
                <c:pt idx="327">
                  <c:v>32.700000000000003</c:v>
                </c:pt>
                <c:pt idx="328">
                  <c:v>32.800000000000004</c:v>
                </c:pt>
                <c:pt idx="329">
                  <c:v>32.9</c:v>
                </c:pt>
                <c:pt idx="330">
                  <c:v>33</c:v>
                </c:pt>
                <c:pt idx="331">
                  <c:v>33.100000000000009</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36.900000000000006</c:v>
                </c:pt>
                <c:pt idx="370">
                  <c:v>37</c:v>
                </c:pt>
                <c:pt idx="371">
                  <c:v>37.1</c:v>
                </c:pt>
                <c:pt idx="372">
                  <c:v>37.20000000000001</c:v>
                </c:pt>
                <c:pt idx="373">
                  <c:v>37.300000000000004</c:v>
                </c:pt>
                <c:pt idx="374">
                  <c:v>37.400000000000006</c:v>
                </c:pt>
                <c:pt idx="375">
                  <c:v>37.5</c:v>
                </c:pt>
                <c:pt idx="376">
                  <c:v>37.6</c:v>
                </c:pt>
                <c:pt idx="377">
                  <c:v>37.70000000000001</c:v>
                </c:pt>
                <c:pt idx="378">
                  <c:v>37.800000000000004</c:v>
                </c:pt>
                <c:pt idx="379">
                  <c:v>37.900000000000006</c:v>
                </c:pt>
                <c:pt idx="380">
                  <c:v>38</c:v>
                </c:pt>
                <c:pt idx="381">
                  <c:v>38.1</c:v>
                </c:pt>
                <c:pt idx="382">
                  <c:v>38.20000000000001</c:v>
                </c:pt>
                <c:pt idx="383">
                  <c:v>38.300000000000004</c:v>
                </c:pt>
                <c:pt idx="384">
                  <c:v>38.4</c:v>
                </c:pt>
                <c:pt idx="385">
                  <c:v>38.5</c:v>
                </c:pt>
                <c:pt idx="386">
                  <c:v>38.6</c:v>
                </c:pt>
                <c:pt idx="387">
                  <c:v>38.70000000000001</c:v>
                </c:pt>
                <c:pt idx="388">
                  <c:v>38.800000000000004</c:v>
                </c:pt>
                <c:pt idx="389">
                  <c:v>38.9</c:v>
                </c:pt>
                <c:pt idx="390">
                  <c:v>39</c:v>
                </c:pt>
                <c:pt idx="391">
                  <c:v>39.1</c:v>
                </c:pt>
                <c:pt idx="392">
                  <c:v>39.20000000000001</c:v>
                </c:pt>
                <c:pt idx="393">
                  <c:v>39.300000000000004</c:v>
                </c:pt>
                <c:pt idx="394">
                  <c:v>39.4</c:v>
                </c:pt>
                <c:pt idx="395">
                  <c:v>39.5</c:v>
                </c:pt>
                <c:pt idx="396">
                  <c:v>39.6</c:v>
                </c:pt>
                <c:pt idx="397">
                  <c:v>39.70000000000001</c:v>
                </c:pt>
                <c:pt idx="398">
                  <c:v>39.800000000000004</c:v>
                </c:pt>
                <c:pt idx="399">
                  <c:v>39.9</c:v>
                </c:pt>
                <c:pt idx="400">
                  <c:v>40</c:v>
                </c:pt>
                <c:pt idx="401">
                  <c:v>40.100000000000009</c:v>
                </c:pt>
                <c:pt idx="402">
                  <c:v>40.200000000000003</c:v>
                </c:pt>
                <c:pt idx="403">
                  <c:v>40.300000000000004</c:v>
                </c:pt>
                <c:pt idx="404">
                  <c:v>40.4</c:v>
                </c:pt>
                <c:pt idx="405">
                  <c:v>40.5</c:v>
                </c:pt>
                <c:pt idx="406">
                  <c:v>40.600000000000009</c:v>
                </c:pt>
                <c:pt idx="407">
                  <c:v>40.700000000000003</c:v>
                </c:pt>
                <c:pt idx="408">
                  <c:v>40.800000000000004</c:v>
                </c:pt>
                <c:pt idx="409">
                  <c:v>40.9</c:v>
                </c:pt>
                <c:pt idx="410">
                  <c:v>41</c:v>
                </c:pt>
                <c:pt idx="411">
                  <c:v>41.100000000000009</c:v>
                </c:pt>
                <c:pt idx="412">
                  <c:v>41.2</c:v>
                </c:pt>
                <c:pt idx="413">
                  <c:v>41.300000000000004</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44.70000000000001</c:v>
                </c:pt>
                <c:pt idx="448">
                  <c:v>44.8</c:v>
                </c:pt>
                <c:pt idx="449">
                  <c:v>44.900000000000006</c:v>
                </c:pt>
                <c:pt idx="450">
                  <c:v>45</c:v>
                </c:pt>
                <c:pt idx="451">
                  <c:v>45.1</c:v>
                </c:pt>
                <c:pt idx="452">
                  <c:v>45.20000000000001</c:v>
                </c:pt>
                <c:pt idx="453">
                  <c:v>45.3</c:v>
                </c:pt>
                <c:pt idx="454">
                  <c:v>45.400000000000006</c:v>
                </c:pt>
                <c:pt idx="455">
                  <c:v>45.5</c:v>
                </c:pt>
                <c:pt idx="456">
                  <c:v>45.6</c:v>
                </c:pt>
                <c:pt idx="457">
                  <c:v>45.70000000000001</c:v>
                </c:pt>
                <c:pt idx="458">
                  <c:v>45.8</c:v>
                </c:pt>
                <c:pt idx="459">
                  <c:v>45.900000000000006</c:v>
                </c:pt>
                <c:pt idx="460">
                  <c:v>46</c:v>
                </c:pt>
                <c:pt idx="461">
                  <c:v>46.1</c:v>
                </c:pt>
                <c:pt idx="462">
                  <c:v>46.20000000000001</c:v>
                </c:pt>
                <c:pt idx="463">
                  <c:v>46.300000000000004</c:v>
                </c:pt>
                <c:pt idx="464">
                  <c:v>46.4</c:v>
                </c:pt>
                <c:pt idx="465">
                  <c:v>46.5</c:v>
                </c:pt>
                <c:pt idx="466">
                  <c:v>46.6</c:v>
                </c:pt>
                <c:pt idx="467">
                  <c:v>46.70000000000001</c:v>
                </c:pt>
                <c:pt idx="468">
                  <c:v>46.800000000000004</c:v>
                </c:pt>
                <c:pt idx="469">
                  <c:v>46.9</c:v>
                </c:pt>
                <c:pt idx="470">
                  <c:v>47</c:v>
                </c:pt>
                <c:pt idx="471">
                  <c:v>47.1</c:v>
                </c:pt>
                <c:pt idx="472">
                  <c:v>47.20000000000001</c:v>
                </c:pt>
                <c:pt idx="473">
                  <c:v>47.300000000000004</c:v>
                </c:pt>
                <c:pt idx="474">
                  <c:v>47.4</c:v>
                </c:pt>
                <c:pt idx="475">
                  <c:v>47.5</c:v>
                </c:pt>
                <c:pt idx="476">
                  <c:v>47.6</c:v>
                </c:pt>
                <c:pt idx="477">
                  <c:v>47.7</c:v>
                </c:pt>
                <c:pt idx="478">
                  <c:v>47.800000000000004</c:v>
                </c:pt>
                <c:pt idx="479">
                  <c:v>47.9</c:v>
                </c:pt>
                <c:pt idx="480">
                  <c:v>48</c:v>
                </c:pt>
                <c:pt idx="481">
                  <c:v>48.100000000000009</c:v>
                </c:pt>
                <c:pt idx="482">
                  <c:v>48.2</c:v>
                </c:pt>
                <c:pt idx="483">
                  <c:v>48.300000000000004</c:v>
                </c:pt>
                <c:pt idx="484">
                  <c:v>48.4</c:v>
                </c:pt>
                <c:pt idx="485">
                  <c:v>48.5</c:v>
                </c:pt>
                <c:pt idx="486">
                  <c:v>48.600000000000009</c:v>
                </c:pt>
                <c:pt idx="487">
                  <c:v>48.7</c:v>
                </c:pt>
                <c:pt idx="488">
                  <c:v>48.800000000000004</c:v>
                </c:pt>
                <c:pt idx="489">
                  <c:v>48.9</c:v>
                </c:pt>
                <c:pt idx="490">
                  <c:v>49</c:v>
                </c:pt>
                <c:pt idx="491">
                  <c:v>49.100000000000009</c:v>
                </c:pt>
                <c:pt idx="492">
                  <c:v>49.2</c:v>
                </c:pt>
                <c:pt idx="493">
                  <c:v>49.3</c:v>
                </c:pt>
                <c:pt idx="494">
                  <c:v>49.4</c:v>
                </c:pt>
                <c:pt idx="495">
                  <c:v>49.5</c:v>
                </c:pt>
                <c:pt idx="496">
                  <c:v>49.6</c:v>
                </c:pt>
                <c:pt idx="497">
                  <c:v>49.7</c:v>
                </c:pt>
                <c:pt idx="498">
                  <c:v>49.8</c:v>
                </c:pt>
                <c:pt idx="499">
                  <c:v>49.9</c:v>
                </c:pt>
                <c:pt idx="500">
                  <c:v>50</c:v>
                </c:pt>
              </c:numCache>
            </c:numRef>
          </c:xVal>
          <c:yVal>
            <c:numRef>
              <c:f>Final!$AB$10:$AB$510</c:f>
              <c:numCache>
                <c:formatCode>General</c:formatCode>
                <c:ptCount val="501"/>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pt idx="29">
                  <c:v>300</c:v>
                </c:pt>
                <c:pt idx="30">
                  <c:v>300</c:v>
                </c:pt>
                <c:pt idx="31">
                  <c:v>300</c:v>
                </c:pt>
                <c:pt idx="32">
                  <c:v>300</c:v>
                </c:pt>
                <c:pt idx="33">
                  <c:v>300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300</c:v>
                </c:pt>
                <c:pt idx="47">
                  <c:v>300</c:v>
                </c:pt>
                <c:pt idx="48">
                  <c:v>300</c:v>
                </c:pt>
                <c:pt idx="49">
                  <c:v>300</c:v>
                </c:pt>
                <c:pt idx="50">
                  <c:v>300</c:v>
                </c:pt>
                <c:pt idx="51">
                  <c:v>300</c:v>
                </c:pt>
                <c:pt idx="52">
                  <c:v>300</c:v>
                </c:pt>
                <c:pt idx="53">
                  <c:v>300</c:v>
                </c:pt>
                <c:pt idx="54">
                  <c:v>300</c:v>
                </c:pt>
                <c:pt idx="55">
                  <c:v>300</c:v>
                </c:pt>
                <c:pt idx="56">
                  <c:v>300</c:v>
                </c:pt>
                <c:pt idx="57">
                  <c:v>300</c:v>
                </c:pt>
                <c:pt idx="58">
                  <c:v>300</c:v>
                </c:pt>
                <c:pt idx="59">
                  <c:v>300</c:v>
                </c:pt>
                <c:pt idx="60">
                  <c:v>300</c:v>
                </c:pt>
                <c:pt idx="61">
                  <c:v>300</c:v>
                </c:pt>
                <c:pt idx="62">
                  <c:v>300</c:v>
                </c:pt>
                <c:pt idx="63">
                  <c:v>300</c:v>
                </c:pt>
                <c:pt idx="64">
                  <c:v>300</c:v>
                </c:pt>
                <c:pt idx="65">
                  <c:v>300</c:v>
                </c:pt>
                <c:pt idx="66">
                  <c:v>300</c:v>
                </c:pt>
                <c:pt idx="67">
                  <c:v>300</c:v>
                </c:pt>
                <c:pt idx="68">
                  <c:v>300</c:v>
                </c:pt>
                <c:pt idx="69">
                  <c:v>300</c:v>
                </c:pt>
                <c:pt idx="70">
                  <c:v>300</c:v>
                </c:pt>
                <c:pt idx="71">
                  <c:v>300</c:v>
                </c:pt>
                <c:pt idx="72">
                  <c:v>300</c:v>
                </c:pt>
                <c:pt idx="73">
                  <c:v>300</c:v>
                </c:pt>
                <c:pt idx="74">
                  <c:v>300.00099999999969</c:v>
                </c:pt>
                <c:pt idx="75">
                  <c:v>300.00099999999969</c:v>
                </c:pt>
                <c:pt idx="76">
                  <c:v>300.00099999999969</c:v>
                </c:pt>
                <c:pt idx="77">
                  <c:v>300.00099999999969</c:v>
                </c:pt>
                <c:pt idx="78">
                  <c:v>300.00099999999969</c:v>
                </c:pt>
                <c:pt idx="79">
                  <c:v>300.00099999999969</c:v>
                </c:pt>
                <c:pt idx="80">
                  <c:v>300.00099999999969</c:v>
                </c:pt>
                <c:pt idx="81">
                  <c:v>300.00099999999969</c:v>
                </c:pt>
                <c:pt idx="82">
                  <c:v>300.00099999999969</c:v>
                </c:pt>
                <c:pt idx="83">
                  <c:v>300.00099999999969</c:v>
                </c:pt>
                <c:pt idx="84">
                  <c:v>300.00099999999969</c:v>
                </c:pt>
                <c:pt idx="85">
                  <c:v>300.00099999999969</c:v>
                </c:pt>
                <c:pt idx="86">
                  <c:v>300.00099999999969</c:v>
                </c:pt>
                <c:pt idx="87">
                  <c:v>300.00099999999969</c:v>
                </c:pt>
                <c:pt idx="88">
                  <c:v>300.00099999999969</c:v>
                </c:pt>
                <c:pt idx="89">
                  <c:v>300.00200000000001</c:v>
                </c:pt>
                <c:pt idx="90">
                  <c:v>300.00200000000001</c:v>
                </c:pt>
                <c:pt idx="91">
                  <c:v>300.00200000000001</c:v>
                </c:pt>
                <c:pt idx="92">
                  <c:v>300.00200000000001</c:v>
                </c:pt>
                <c:pt idx="93">
                  <c:v>300.00200000000001</c:v>
                </c:pt>
                <c:pt idx="94">
                  <c:v>300.00200000000001</c:v>
                </c:pt>
                <c:pt idx="95">
                  <c:v>300.00200000000001</c:v>
                </c:pt>
                <c:pt idx="96">
                  <c:v>300.00200000000001</c:v>
                </c:pt>
                <c:pt idx="97">
                  <c:v>300.00299999999999</c:v>
                </c:pt>
                <c:pt idx="98">
                  <c:v>300.00299999999999</c:v>
                </c:pt>
                <c:pt idx="99">
                  <c:v>300.00299999999999</c:v>
                </c:pt>
                <c:pt idx="100">
                  <c:v>300.00299999999999</c:v>
                </c:pt>
                <c:pt idx="101">
                  <c:v>300.00299999999999</c:v>
                </c:pt>
                <c:pt idx="102">
                  <c:v>300.00299999999999</c:v>
                </c:pt>
                <c:pt idx="103">
                  <c:v>300.00400000000002</c:v>
                </c:pt>
                <c:pt idx="104">
                  <c:v>300.00400000000002</c:v>
                </c:pt>
                <c:pt idx="105">
                  <c:v>300.00400000000002</c:v>
                </c:pt>
                <c:pt idx="106">
                  <c:v>300.00400000000002</c:v>
                </c:pt>
                <c:pt idx="107">
                  <c:v>300.00400000000002</c:v>
                </c:pt>
                <c:pt idx="108">
                  <c:v>300.005</c:v>
                </c:pt>
                <c:pt idx="109">
                  <c:v>300.005</c:v>
                </c:pt>
                <c:pt idx="110">
                  <c:v>300.005</c:v>
                </c:pt>
                <c:pt idx="111">
                  <c:v>300.005</c:v>
                </c:pt>
                <c:pt idx="112">
                  <c:v>300.005</c:v>
                </c:pt>
                <c:pt idx="113">
                  <c:v>300.00599999999969</c:v>
                </c:pt>
                <c:pt idx="114">
                  <c:v>300.00599999999969</c:v>
                </c:pt>
                <c:pt idx="115">
                  <c:v>300.00599999999969</c:v>
                </c:pt>
                <c:pt idx="116">
                  <c:v>300.00700000000001</c:v>
                </c:pt>
                <c:pt idx="117">
                  <c:v>300.00700000000001</c:v>
                </c:pt>
                <c:pt idx="118">
                  <c:v>300.00700000000001</c:v>
                </c:pt>
                <c:pt idx="119">
                  <c:v>300.00799999999964</c:v>
                </c:pt>
                <c:pt idx="120">
                  <c:v>300.00799999999964</c:v>
                </c:pt>
                <c:pt idx="121">
                  <c:v>300.00799999999964</c:v>
                </c:pt>
                <c:pt idx="122">
                  <c:v>300.00900000000001</c:v>
                </c:pt>
                <c:pt idx="123">
                  <c:v>300.00900000000001</c:v>
                </c:pt>
                <c:pt idx="124">
                  <c:v>300.00900000000001</c:v>
                </c:pt>
                <c:pt idx="125">
                  <c:v>300.01</c:v>
                </c:pt>
                <c:pt idx="126">
                  <c:v>300.01</c:v>
                </c:pt>
                <c:pt idx="127">
                  <c:v>300.01099999999963</c:v>
                </c:pt>
                <c:pt idx="128">
                  <c:v>300.01099999999963</c:v>
                </c:pt>
                <c:pt idx="129">
                  <c:v>300.01099999999963</c:v>
                </c:pt>
                <c:pt idx="130">
                  <c:v>300.012</c:v>
                </c:pt>
                <c:pt idx="131">
                  <c:v>300.012</c:v>
                </c:pt>
                <c:pt idx="132">
                  <c:v>300.01299999999969</c:v>
                </c:pt>
                <c:pt idx="133">
                  <c:v>300.01299999999969</c:v>
                </c:pt>
                <c:pt idx="134">
                  <c:v>300.01400000000001</c:v>
                </c:pt>
                <c:pt idx="135">
                  <c:v>300.01400000000001</c:v>
                </c:pt>
                <c:pt idx="136">
                  <c:v>300.01499999999999</c:v>
                </c:pt>
                <c:pt idx="137">
                  <c:v>300.01499999999999</c:v>
                </c:pt>
                <c:pt idx="138">
                  <c:v>300.01599999999917</c:v>
                </c:pt>
                <c:pt idx="139">
                  <c:v>300.017</c:v>
                </c:pt>
                <c:pt idx="140">
                  <c:v>300.017</c:v>
                </c:pt>
                <c:pt idx="141">
                  <c:v>300.01799999999969</c:v>
                </c:pt>
                <c:pt idx="142">
                  <c:v>300.01799999999969</c:v>
                </c:pt>
                <c:pt idx="143">
                  <c:v>300.01900000000001</c:v>
                </c:pt>
                <c:pt idx="144">
                  <c:v>300.02</c:v>
                </c:pt>
                <c:pt idx="145">
                  <c:v>300.02</c:v>
                </c:pt>
                <c:pt idx="146">
                  <c:v>300.02099999999916</c:v>
                </c:pt>
                <c:pt idx="147">
                  <c:v>300.02199999999885</c:v>
                </c:pt>
                <c:pt idx="148">
                  <c:v>300.02199999999885</c:v>
                </c:pt>
                <c:pt idx="149">
                  <c:v>300.02299999999963</c:v>
                </c:pt>
                <c:pt idx="150">
                  <c:v>300.024</c:v>
                </c:pt>
                <c:pt idx="151">
                  <c:v>300.02499999999969</c:v>
                </c:pt>
                <c:pt idx="152">
                  <c:v>300.02499999999969</c:v>
                </c:pt>
                <c:pt idx="153">
                  <c:v>300.0259999999991</c:v>
                </c:pt>
                <c:pt idx="154">
                  <c:v>300.02699999999885</c:v>
                </c:pt>
                <c:pt idx="155">
                  <c:v>300.02799999999917</c:v>
                </c:pt>
                <c:pt idx="156">
                  <c:v>300.029</c:v>
                </c:pt>
                <c:pt idx="157">
                  <c:v>300.02999999999969</c:v>
                </c:pt>
                <c:pt idx="158">
                  <c:v>300.03099999999904</c:v>
                </c:pt>
                <c:pt idx="159">
                  <c:v>300.03099999999904</c:v>
                </c:pt>
                <c:pt idx="160">
                  <c:v>300.03199999999873</c:v>
                </c:pt>
                <c:pt idx="161">
                  <c:v>300.03299999999916</c:v>
                </c:pt>
                <c:pt idx="162">
                  <c:v>300.03399999999885</c:v>
                </c:pt>
                <c:pt idx="163">
                  <c:v>300.03500000000003</c:v>
                </c:pt>
                <c:pt idx="164">
                  <c:v>300.03599999999904</c:v>
                </c:pt>
                <c:pt idx="165">
                  <c:v>300.03699999999861</c:v>
                </c:pt>
                <c:pt idx="166">
                  <c:v>300.0379999999991</c:v>
                </c:pt>
                <c:pt idx="167">
                  <c:v>300.03899999999885</c:v>
                </c:pt>
                <c:pt idx="168">
                  <c:v>300.041</c:v>
                </c:pt>
                <c:pt idx="169">
                  <c:v>300.04199999999969</c:v>
                </c:pt>
                <c:pt idx="170">
                  <c:v>300.04300000000001</c:v>
                </c:pt>
                <c:pt idx="171">
                  <c:v>300.04399999999993</c:v>
                </c:pt>
                <c:pt idx="172">
                  <c:v>300.04500000000002</c:v>
                </c:pt>
                <c:pt idx="173">
                  <c:v>300.04599999999999</c:v>
                </c:pt>
                <c:pt idx="174">
                  <c:v>300.04700000000008</c:v>
                </c:pt>
                <c:pt idx="175">
                  <c:v>300.04899999999969</c:v>
                </c:pt>
                <c:pt idx="176">
                  <c:v>300.05</c:v>
                </c:pt>
                <c:pt idx="177">
                  <c:v>300.05099999999999</c:v>
                </c:pt>
                <c:pt idx="178">
                  <c:v>300.053</c:v>
                </c:pt>
                <c:pt idx="179">
                  <c:v>300.05399999999969</c:v>
                </c:pt>
                <c:pt idx="180">
                  <c:v>300.05500000000001</c:v>
                </c:pt>
                <c:pt idx="181">
                  <c:v>300.05700000000002</c:v>
                </c:pt>
                <c:pt idx="182">
                  <c:v>300.05799999999999</c:v>
                </c:pt>
                <c:pt idx="183">
                  <c:v>300.05900000000008</c:v>
                </c:pt>
                <c:pt idx="184">
                  <c:v>300.06099999999969</c:v>
                </c:pt>
                <c:pt idx="185">
                  <c:v>300.06200000000001</c:v>
                </c:pt>
                <c:pt idx="186">
                  <c:v>300.06400000000002</c:v>
                </c:pt>
                <c:pt idx="187">
                  <c:v>300.065</c:v>
                </c:pt>
                <c:pt idx="188">
                  <c:v>300.06700000000001</c:v>
                </c:pt>
                <c:pt idx="189">
                  <c:v>300.06799999999993</c:v>
                </c:pt>
                <c:pt idx="190">
                  <c:v>300.07</c:v>
                </c:pt>
                <c:pt idx="191">
                  <c:v>300.072</c:v>
                </c:pt>
                <c:pt idx="192">
                  <c:v>300.07299999999969</c:v>
                </c:pt>
                <c:pt idx="193">
                  <c:v>300.07499999999999</c:v>
                </c:pt>
                <c:pt idx="194">
                  <c:v>300.07599999999923</c:v>
                </c:pt>
                <c:pt idx="195">
                  <c:v>300.07799999999969</c:v>
                </c:pt>
                <c:pt idx="196">
                  <c:v>300.08</c:v>
                </c:pt>
                <c:pt idx="197">
                  <c:v>300.08199999999886</c:v>
                </c:pt>
                <c:pt idx="198">
                  <c:v>300.08300000000003</c:v>
                </c:pt>
                <c:pt idx="199">
                  <c:v>300.08499999999964</c:v>
                </c:pt>
                <c:pt idx="200">
                  <c:v>300.08699999999885</c:v>
                </c:pt>
                <c:pt idx="201">
                  <c:v>300.089</c:v>
                </c:pt>
                <c:pt idx="202">
                  <c:v>300.09099999999904</c:v>
                </c:pt>
                <c:pt idx="203">
                  <c:v>300.09199999999879</c:v>
                </c:pt>
                <c:pt idx="204">
                  <c:v>300.09399999999886</c:v>
                </c:pt>
                <c:pt idx="205">
                  <c:v>300.09599999999904</c:v>
                </c:pt>
                <c:pt idx="206">
                  <c:v>300.09799999999916</c:v>
                </c:pt>
                <c:pt idx="207">
                  <c:v>300.10000000000002</c:v>
                </c:pt>
                <c:pt idx="208">
                  <c:v>300.10199999999969</c:v>
                </c:pt>
                <c:pt idx="209">
                  <c:v>300.10399999999993</c:v>
                </c:pt>
                <c:pt idx="210">
                  <c:v>300.10599999999999</c:v>
                </c:pt>
                <c:pt idx="211">
                  <c:v>300.108</c:v>
                </c:pt>
                <c:pt idx="212">
                  <c:v>300.11</c:v>
                </c:pt>
                <c:pt idx="213">
                  <c:v>300.11200000000002</c:v>
                </c:pt>
                <c:pt idx="214">
                  <c:v>300.11399999999969</c:v>
                </c:pt>
                <c:pt idx="215">
                  <c:v>300.11700000000002</c:v>
                </c:pt>
                <c:pt idx="216">
                  <c:v>300.11900000000031</c:v>
                </c:pt>
                <c:pt idx="217">
                  <c:v>300.12099999999964</c:v>
                </c:pt>
                <c:pt idx="218">
                  <c:v>300.12299999999999</c:v>
                </c:pt>
                <c:pt idx="219">
                  <c:v>300.125</c:v>
                </c:pt>
                <c:pt idx="220">
                  <c:v>300.12700000000001</c:v>
                </c:pt>
                <c:pt idx="221">
                  <c:v>300.13</c:v>
                </c:pt>
                <c:pt idx="222">
                  <c:v>300.13200000000001</c:v>
                </c:pt>
                <c:pt idx="223">
                  <c:v>300.13400000000001</c:v>
                </c:pt>
                <c:pt idx="224">
                  <c:v>300.137</c:v>
                </c:pt>
                <c:pt idx="225">
                  <c:v>300.13900000000001</c:v>
                </c:pt>
                <c:pt idx="226">
                  <c:v>300.14100000000002</c:v>
                </c:pt>
                <c:pt idx="227">
                  <c:v>300.14299999999997</c:v>
                </c:pt>
                <c:pt idx="228">
                  <c:v>300.14600000000002</c:v>
                </c:pt>
                <c:pt idx="229">
                  <c:v>300.14800000000002</c:v>
                </c:pt>
                <c:pt idx="230">
                  <c:v>300.14999999999998</c:v>
                </c:pt>
                <c:pt idx="231">
                  <c:v>300.15300000000002</c:v>
                </c:pt>
                <c:pt idx="232">
                  <c:v>300.15499999999997</c:v>
                </c:pt>
                <c:pt idx="233">
                  <c:v>300.15699999999993</c:v>
                </c:pt>
                <c:pt idx="234">
                  <c:v>300.16000000000008</c:v>
                </c:pt>
                <c:pt idx="235">
                  <c:v>300.16199999999969</c:v>
                </c:pt>
                <c:pt idx="236">
                  <c:v>300.16399999999999</c:v>
                </c:pt>
                <c:pt idx="237">
                  <c:v>300.166</c:v>
                </c:pt>
                <c:pt idx="238">
                  <c:v>300.16899999999993</c:v>
                </c:pt>
                <c:pt idx="239">
                  <c:v>300.17099999999999</c:v>
                </c:pt>
                <c:pt idx="240">
                  <c:v>300.173</c:v>
                </c:pt>
                <c:pt idx="241">
                  <c:v>300.17500000000001</c:v>
                </c:pt>
                <c:pt idx="242">
                  <c:v>300.178</c:v>
                </c:pt>
                <c:pt idx="243">
                  <c:v>300.18299999999999</c:v>
                </c:pt>
                <c:pt idx="244">
                  <c:v>300.19200000000001</c:v>
                </c:pt>
                <c:pt idx="245">
                  <c:v>300.21499999999969</c:v>
                </c:pt>
                <c:pt idx="246">
                  <c:v>300.28199999999873</c:v>
                </c:pt>
                <c:pt idx="247">
                  <c:v>300.48799999999903</c:v>
                </c:pt>
                <c:pt idx="248">
                  <c:v>301.161</c:v>
                </c:pt>
                <c:pt idx="249">
                  <c:v>303.48699999999866</c:v>
                </c:pt>
                <c:pt idx="250">
                  <c:v>308.33499999999964</c:v>
                </c:pt>
                <c:pt idx="251">
                  <c:v>311.39799999999963</c:v>
                </c:pt>
                <c:pt idx="252">
                  <c:v>311.45299999999969</c:v>
                </c:pt>
                <c:pt idx="253">
                  <c:v>311.51400000000001</c:v>
                </c:pt>
                <c:pt idx="254">
                  <c:v>311.57900000000001</c:v>
                </c:pt>
                <c:pt idx="255">
                  <c:v>311.64400000000097</c:v>
                </c:pt>
                <c:pt idx="256">
                  <c:v>311.70800000000003</c:v>
                </c:pt>
                <c:pt idx="257">
                  <c:v>311.77099999999916</c:v>
                </c:pt>
                <c:pt idx="258">
                  <c:v>311.83199999999886</c:v>
                </c:pt>
                <c:pt idx="259">
                  <c:v>311.89</c:v>
                </c:pt>
                <c:pt idx="260">
                  <c:v>311.94499999999999</c:v>
                </c:pt>
                <c:pt idx="261">
                  <c:v>311.99699999999854</c:v>
                </c:pt>
                <c:pt idx="262">
                  <c:v>312.04599999999999</c:v>
                </c:pt>
                <c:pt idx="263">
                  <c:v>312.09099999999904</c:v>
                </c:pt>
                <c:pt idx="264">
                  <c:v>312.13299999999964</c:v>
                </c:pt>
                <c:pt idx="265">
                  <c:v>312.17099999999999</c:v>
                </c:pt>
                <c:pt idx="266">
                  <c:v>312.20599999999916</c:v>
                </c:pt>
                <c:pt idx="267">
                  <c:v>312.23699999999866</c:v>
                </c:pt>
                <c:pt idx="268">
                  <c:v>312.26400000000001</c:v>
                </c:pt>
                <c:pt idx="269">
                  <c:v>312.2879999999991</c:v>
                </c:pt>
                <c:pt idx="270">
                  <c:v>312.30799999999999</c:v>
                </c:pt>
                <c:pt idx="271">
                  <c:v>312.32499999999999</c:v>
                </c:pt>
                <c:pt idx="272">
                  <c:v>312.33799999999923</c:v>
                </c:pt>
                <c:pt idx="273">
                  <c:v>312.34699999999964</c:v>
                </c:pt>
                <c:pt idx="274">
                  <c:v>312.35199999999969</c:v>
                </c:pt>
                <c:pt idx="275">
                  <c:v>312.35500000000002</c:v>
                </c:pt>
                <c:pt idx="276">
                  <c:v>312.35599999999999</c:v>
                </c:pt>
                <c:pt idx="277">
                  <c:v>312.358</c:v>
                </c:pt>
                <c:pt idx="278">
                  <c:v>312.35899999999964</c:v>
                </c:pt>
                <c:pt idx="279">
                  <c:v>312.36</c:v>
                </c:pt>
                <c:pt idx="280">
                  <c:v>312.36099999999999</c:v>
                </c:pt>
                <c:pt idx="281">
                  <c:v>312.36200000000002</c:v>
                </c:pt>
                <c:pt idx="282">
                  <c:v>312.363</c:v>
                </c:pt>
                <c:pt idx="283">
                  <c:v>312.36500000000001</c:v>
                </c:pt>
                <c:pt idx="284">
                  <c:v>312.36599999999999</c:v>
                </c:pt>
                <c:pt idx="285">
                  <c:v>312.36700000000002</c:v>
                </c:pt>
                <c:pt idx="286">
                  <c:v>312.36799999999999</c:v>
                </c:pt>
                <c:pt idx="287">
                  <c:v>312.36900000000031</c:v>
                </c:pt>
                <c:pt idx="288">
                  <c:v>312.37</c:v>
                </c:pt>
                <c:pt idx="289">
                  <c:v>312.37099999999964</c:v>
                </c:pt>
                <c:pt idx="290">
                  <c:v>312.37200000000001</c:v>
                </c:pt>
                <c:pt idx="291">
                  <c:v>312.37299999999999</c:v>
                </c:pt>
                <c:pt idx="292">
                  <c:v>312.37400000000002</c:v>
                </c:pt>
                <c:pt idx="293">
                  <c:v>312.375</c:v>
                </c:pt>
                <c:pt idx="294">
                  <c:v>312.37599999999969</c:v>
                </c:pt>
                <c:pt idx="295">
                  <c:v>312.37700000000001</c:v>
                </c:pt>
                <c:pt idx="296">
                  <c:v>312.37799999999999</c:v>
                </c:pt>
                <c:pt idx="297">
                  <c:v>312.37900000000002</c:v>
                </c:pt>
                <c:pt idx="298">
                  <c:v>312.38</c:v>
                </c:pt>
                <c:pt idx="299">
                  <c:v>312.38099999999969</c:v>
                </c:pt>
                <c:pt idx="300">
                  <c:v>312.38200000000001</c:v>
                </c:pt>
                <c:pt idx="301">
                  <c:v>312.38299999999964</c:v>
                </c:pt>
                <c:pt idx="302">
                  <c:v>312.38299999999964</c:v>
                </c:pt>
                <c:pt idx="303">
                  <c:v>312.38400000000001</c:v>
                </c:pt>
                <c:pt idx="304">
                  <c:v>312.38499999999999</c:v>
                </c:pt>
                <c:pt idx="305">
                  <c:v>312.38599999999963</c:v>
                </c:pt>
                <c:pt idx="306">
                  <c:v>312.387</c:v>
                </c:pt>
                <c:pt idx="307">
                  <c:v>312.38799999999969</c:v>
                </c:pt>
                <c:pt idx="308">
                  <c:v>312.38900000000001</c:v>
                </c:pt>
                <c:pt idx="309">
                  <c:v>312.39</c:v>
                </c:pt>
                <c:pt idx="310">
                  <c:v>312.39099999999917</c:v>
                </c:pt>
                <c:pt idx="311">
                  <c:v>312.392</c:v>
                </c:pt>
                <c:pt idx="312">
                  <c:v>312.39299999999969</c:v>
                </c:pt>
                <c:pt idx="313">
                  <c:v>312.39400000000001</c:v>
                </c:pt>
                <c:pt idx="314">
                  <c:v>312.39499999999964</c:v>
                </c:pt>
                <c:pt idx="315">
                  <c:v>312.39599999999916</c:v>
                </c:pt>
                <c:pt idx="316">
                  <c:v>312.39599999999916</c:v>
                </c:pt>
                <c:pt idx="317">
                  <c:v>312.39699999999885</c:v>
                </c:pt>
                <c:pt idx="318">
                  <c:v>312.39799999999963</c:v>
                </c:pt>
                <c:pt idx="319">
                  <c:v>312.399</c:v>
                </c:pt>
                <c:pt idx="320">
                  <c:v>312.39999999999969</c:v>
                </c:pt>
                <c:pt idx="321">
                  <c:v>312.4009999999991</c:v>
                </c:pt>
                <c:pt idx="322">
                  <c:v>312.40199999999885</c:v>
                </c:pt>
                <c:pt idx="323">
                  <c:v>312.40299999999917</c:v>
                </c:pt>
                <c:pt idx="324">
                  <c:v>312.404</c:v>
                </c:pt>
                <c:pt idx="325">
                  <c:v>312.40499999999969</c:v>
                </c:pt>
                <c:pt idx="326">
                  <c:v>312.40499999999969</c:v>
                </c:pt>
                <c:pt idx="327">
                  <c:v>312.40599999999904</c:v>
                </c:pt>
                <c:pt idx="328">
                  <c:v>312.40699999999873</c:v>
                </c:pt>
                <c:pt idx="329">
                  <c:v>312.40799999999916</c:v>
                </c:pt>
                <c:pt idx="330">
                  <c:v>312.40899999999885</c:v>
                </c:pt>
                <c:pt idx="331">
                  <c:v>312.41000000000003</c:v>
                </c:pt>
                <c:pt idx="332">
                  <c:v>312.41099999999904</c:v>
                </c:pt>
                <c:pt idx="333">
                  <c:v>312.41199999999861</c:v>
                </c:pt>
                <c:pt idx="334">
                  <c:v>312.4129999999991</c:v>
                </c:pt>
                <c:pt idx="335">
                  <c:v>312.4129999999991</c:v>
                </c:pt>
                <c:pt idx="336">
                  <c:v>312.41399999999885</c:v>
                </c:pt>
                <c:pt idx="337">
                  <c:v>312.41499999999917</c:v>
                </c:pt>
                <c:pt idx="338">
                  <c:v>312.41599999999897</c:v>
                </c:pt>
                <c:pt idx="339">
                  <c:v>312.41699999999861</c:v>
                </c:pt>
                <c:pt idx="340">
                  <c:v>312.41799999999904</c:v>
                </c:pt>
                <c:pt idx="341">
                  <c:v>312.41899999999873</c:v>
                </c:pt>
                <c:pt idx="342">
                  <c:v>312.41999999999916</c:v>
                </c:pt>
                <c:pt idx="343">
                  <c:v>312.41999999999916</c:v>
                </c:pt>
                <c:pt idx="344">
                  <c:v>312.42099999999886</c:v>
                </c:pt>
                <c:pt idx="345">
                  <c:v>312.42200000000003</c:v>
                </c:pt>
                <c:pt idx="346">
                  <c:v>312.42299999999904</c:v>
                </c:pt>
                <c:pt idx="347">
                  <c:v>312.42399999999861</c:v>
                </c:pt>
                <c:pt idx="348">
                  <c:v>312.4249999999991</c:v>
                </c:pt>
                <c:pt idx="349">
                  <c:v>312.42599999999885</c:v>
                </c:pt>
                <c:pt idx="350">
                  <c:v>312.42699999999854</c:v>
                </c:pt>
                <c:pt idx="351">
                  <c:v>312.42699999999854</c:v>
                </c:pt>
                <c:pt idx="352">
                  <c:v>312.42799999999897</c:v>
                </c:pt>
                <c:pt idx="353">
                  <c:v>312.42899999999861</c:v>
                </c:pt>
                <c:pt idx="354">
                  <c:v>312.42999999999904</c:v>
                </c:pt>
                <c:pt idx="355">
                  <c:v>312.43099999999879</c:v>
                </c:pt>
                <c:pt idx="356">
                  <c:v>312.43199999999854</c:v>
                </c:pt>
                <c:pt idx="357">
                  <c:v>312.43299999999886</c:v>
                </c:pt>
                <c:pt idx="358">
                  <c:v>312.43299999999886</c:v>
                </c:pt>
                <c:pt idx="359">
                  <c:v>312.43400000000003</c:v>
                </c:pt>
                <c:pt idx="360">
                  <c:v>312.43499999999904</c:v>
                </c:pt>
                <c:pt idx="361">
                  <c:v>312.43599999999861</c:v>
                </c:pt>
                <c:pt idx="362">
                  <c:v>312.43699999999853</c:v>
                </c:pt>
                <c:pt idx="363">
                  <c:v>312.43799999999885</c:v>
                </c:pt>
                <c:pt idx="364">
                  <c:v>312.43899999999854</c:v>
                </c:pt>
                <c:pt idx="365">
                  <c:v>312.43899999999854</c:v>
                </c:pt>
                <c:pt idx="366">
                  <c:v>312.44</c:v>
                </c:pt>
                <c:pt idx="367">
                  <c:v>312.44099999999969</c:v>
                </c:pt>
                <c:pt idx="368">
                  <c:v>312.44200000000001</c:v>
                </c:pt>
                <c:pt idx="369">
                  <c:v>312.44299999999993</c:v>
                </c:pt>
                <c:pt idx="370">
                  <c:v>312.44400000000002</c:v>
                </c:pt>
                <c:pt idx="371">
                  <c:v>312.44499999999999</c:v>
                </c:pt>
                <c:pt idx="372">
                  <c:v>312.44499999999999</c:v>
                </c:pt>
                <c:pt idx="373">
                  <c:v>312.44600000000003</c:v>
                </c:pt>
                <c:pt idx="374">
                  <c:v>312.447</c:v>
                </c:pt>
                <c:pt idx="375">
                  <c:v>312.44799999999969</c:v>
                </c:pt>
                <c:pt idx="376">
                  <c:v>312.44900000000001</c:v>
                </c:pt>
                <c:pt idx="377">
                  <c:v>312.45</c:v>
                </c:pt>
                <c:pt idx="378">
                  <c:v>312.45099999999923</c:v>
                </c:pt>
                <c:pt idx="379">
                  <c:v>312.45099999999923</c:v>
                </c:pt>
                <c:pt idx="380">
                  <c:v>312.452</c:v>
                </c:pt>
                <c:pt idx="381">
                  <c:v>312.45299999999969</c:v>
                </c:pt>
                <c:pt idx="382">
                  <c:v>312.45400000000001</c:v>
                </c:pt>
                <c:pt idx="383">
                  <c:v>312.45499999999993</c:v>
                </c:pt>
                <c:pt idx="384">
                  <c:v>312.45599999999916</c:v>
                </c:pt>
                <c:pt idx="385">
                  <c:v>312.45699999999886</c:v>
                </c:pt>
                <c:pt idx="386">
                  <c:v>312.45699999999886</c:v>
                </c:pt>
                <c:pt idx="387">
                  <c:v>312.45800000000003</c:v>
                </c:pt>
                <c:pt idx="388">
                  <c:v>312.459</c:v>
                </c:pt>
                <c:pt idx="389">
                  <c:v>312.45999999999964</c:v>
                </c:pt>
                <c:pt idx="390">
                  <c:v>312.46099999999916</c:v>
                </c:pt>
                <c:pt idx="391">
                  <c:v>312.46199999999885</c:v>
                </c:pt>
                <c:pt idx="392">
                  <c:v>312.46299999999923</c:v>
                </c:pt>
                <c:pt idx="393">
                  <c:v>312.46299999999923</c:v>
                </c:pt>
                <c:pt idx="394">
                  <c:v>312.464</c:v>
                </c:pt>
                <c:pt idx="395">
                  <c:v>312.46499999999969</c:v>
                </c:pt>
                <c:pt idx="396">
                  <c:v>312.46599999999904</c:v>
                </c:pt>
                <c:pt idx="397">
                  <c:v>312.46699999999879</c:v>
                </c:pt>
                <c:pt idx="398">
                  <c:v>312.46799999999917</c:v>
                </c:pt>
                <c:pt idx="399">
                  <c:v>312.46899999999886</c:v>
                </c:pt>
                <c:pt idx="400">
                  <c:v>312.46899999999886</c:v>
                </c:pt>
                <c:pt idx="401">
                  <c:v>312.47000000000003</c:v>
                </c:pt>
                <c:pt idx="402">
                  <c:v>312.47099999999904</c:v>
                </c:pt>
                <c:pt idx="403">
                  <c:v>312.47199999999867</c:v>
                </c:pt>
                <c:pt idx="404">
                  <c:v>312.47299999999916</c:v>
                </c:pt>
                <c:pt idx="405">
                  <c:v>312.47399999999885</c:v>
                </c:pt>
                <c:pt idx="406">
                  <c:v>312.47499999999923</c:v>
                </c:pt>
                <c:pt idx="407">
                  <c:v>312.47499999999923</c:v>
                </c:pt>
                <c:pt idx="408">
                  <c:v>312.47599999999903</c:v>
                </c:pt>
                <c:pt idx="409">
                  <c:v>312.47699999999861</c:v>
                </c:pt>
                <c:pt idx="410">
                  <c:v>312.47799999999904</c:v>
                </c:pt>
                <c:pt idx="411">
                  <c:v>312.47899999999879</c:v>
                </c:pt>
                <c:pt idx="412">
                  <c:v>312.47999999999917</c:v>
                </c:pt>
                <c:pt idx="413">
                  <c:v>312.48099999999891</c:v>
                </c:pt>
                <c:pt idx="414">
                  <c:v>312.48099999999891</c:v>
                </c:pt>
                <c:pt idx="415">
                  <c:v>312.48200000000003</c:v>
                </c:pt>
                <c:pt idx="416">
                  <c:v>312.48299999999904</c:v>
                </c:pt>
                <c:pt idx="417">
                  <c:v>312.48399999999867</c:v>
                </c:pt>
                <c:pt idx="418">
                  <c:v>312.48499999999916</c:v>
                </c:pt>
                <c:pt idx="419">
                  <c:v>312.48599999999885</c:v>
                </c:pt>
                <c:pt idx="420">
                  <c:v>312.48699999999866</c:v>
                </c:pt>
                <c:pt idx="421">
                  <c:v>312.48799999999903</c:v>
                </c:pt>
                <c:pt idx="422">
                  <c:v>312.48799999999903</c:v>
                </c:pt>
                <c:pt idx="423">
                  <c:v>312.48899999999861</c:v>
                </c:pt>
                <c:pt idx="424">
                  <c:v>312.48999999999904</c:v>
                </c:pt>
                <c:pt idx="425">
                  <c:v>312.49099999999885</c:v>
                </c:pt>
                <c:pt idx="426">
                  <c:v>312.49199999999854</c:v>
                </c:pt>
                <c:pt idx="427">
                  <c:v>312.49299999999891</c:v>
                </c:pt>
                <c:pt idx="428">
                  <c:v>312.49400000000003</c:v>
                </c:pt>
                <c:pt idx="429">
                  <c:v>312.49400000000003</c:v>
                </c:pt>
                <c:pt idx="430">
                  <c:v>312.49499999999904</c:v>
                </c:pt>
                <c:pt idx="431">
                  <c:v>312.49599999999873</c:v>
                </c:pt>
                <c:pt idx="432">
                  <c:v>312.49699999999854</c:v>
                </c:pt>
                <c:pt idx="433">
                  <c:v>312.49799999999885</c:v>
                </c:pt>
                <c:pt idx="434">
                  <c:v>312.49899999999866</c:v>
                </c:pt>
                <c:pt idx="435">
                  <c:v>312.5</c:v>
                </c:pt>
                <c:pt idx="436">
                  <c:v>312.5</c:v>
                </c:pt>
                <c:pt idx="437">
                  <c:v>312.50099999999969</c:v>
                </c:pt>
                <c:pt idx="438">
                  <c:v>312.50200000000001</c:v>
                </c:pt>
                <c:pt idx="439">
                  <c:v>312.50299999999999</c:v>
                </c:pt>
                <c:pt idx="440">
                  <c:v>312.50400000000002</c:v>
                </c:pt>
                <c:pt idx="441">
                  <c:v>312.50400000000002</c:v>
                </c:pt>
                <c:pt idx="442">
                  <c:v>312.505</c:v>
                </c:pt>
                <c:pt idx="443">
                  <c:v>312.50700000000001</c:v>
                </c:pt>
                <c:pt idx="444">
                  <c:v>312.51</c:v>
                </c:pt>
                <c:pt idx="445">
                  <c:v>312.517</c:v>
                </c:pt>
                <c:pt idx="446">
                  <c:v>312.5379999999991</c:v>
                </c:pt>
                <c:pt idx="447">
                  <c:v>312.60300000000001</c:v>
                </c:pt>
                <c:pt idx="448">
                  <c:v>312.82</c:v>
                </c:pt>
                <c:pt idx="449">
                  <c:v>313.584</c:v>
                </c:pt>
                <c:pt idx="450">
                  <c:v>315.2</c:v>
                </c:pt>
                <c:pt idx="451">
                  <c:v>316.22799999999904</c:v>
                </c:pt>
                <c:pt idx="452">
                  <c:v>316.24599999999964</c:v>
                </c:pt>
                <c:pt idx="453">
                  <c:v>316.267</c:v>
                </c:pt>
                <c:pt idx="454">
                  <c:v>316.28899999999885</c:v>
                </c:pt>
                <c:pt idx="455">
                  <c:v>316.31099999999969</c:v>
                </c:pt>
                <c:pt idx="456">
                  <c:v>316.33199999999886</c:v>
                </c:pt>
                <c:pt idx="457">
                  <c:v>316.35300000000001</c:v>
                </c:pt>
                <c:pt idx="458">
                  <c:v>316.37400000000002</c:v>
                </c:pt>
                <c:pt idx="459">
                  <c:v>316.39400000000001</c:v>
                </c:pt>
                <c:pt idx="460">
                  <c:v>316.41199999999861</c:v>
                </c:pt>
                <c:pt idx="461">
                  <c:v>316.42999999999904</c:v>
                </c:pt>
                <c:pt idx="462">
                  <c:v>316.44600000000003</c:v>
                </c:pt>
                <c:pt idx="463">
                  <c:v>316.46199999999885</c:v>
                </c:pt>
                <c:pt idx="464">
                  <c:v>316.47599999999903</c:v>
                </c:pt>
                <c:pt idx="465">
                  <c:v>316.48899999999861</c:v>
                </c:pt>
                <c:pt idx="466">
                  <c:v>316.5</c:v>
                </c:pt>
                <c:pt idx="467">
                  <c:v>316.51099999999963</c:v>
                </c:pt>
                <c:pt idx="468">
                  <c:v>316.52</c:v>
                </c:pt>
                <c:pt idx="469">
                  <c:v>316.52799999999917</c:v>
                </c:pt>
                <c:pt idx="470">
                  <c:v>316.53500000000003</c:v>
                </c:pt>
                <c:pt idx="471">
                  <c:v>316.541</c:v>
                </c:pt>
                <c:pt idx="472">
                  <c:v>316.54500000000002</c:v>
                </c:pt>
                <c:pt idx="473">
                  <c:v>316.548</c:v>
                </c:pt>
                <c:pt idx="474">
                  <c:v>316.55</c:v>
                </c:pt>
                <c:pt idx="475">
                  <c:v>316.55099999999999</c:v>
                </c:pt>
                <c:pt idx="476">
                  <c:v>316.55200000000002</c:v>
                </c:pt>
                <c:pt idx="477">
                  <c:v>316.55200000000002</c:v>
                </c:pt>
                <c:pt idx="478">
                  <c:v>316.55200000000002</c:v>
                </c:pt>
                <c:pt idx="479">
                  <c:v>316.553</c:v>
                </c:pt>
                <c:pt idx="480">
                  <c:v>316.553</c:v>
                </c:pt>
                <c:pt idx="481">
                  <c:v>316.553</c:v>
                </c:pt>
                <c:pt idx="482">
                  <c:v>316.55399999999969</c:v>
                </c:pt>
                <c:pt idx="483">
                  <c:v>316.55399999999969</c:v>
                </c:pt>
                <c:pt idx="484">
                  <c:v>316.55500000000001</c:v>
                </c:pt>
                <c:pt idx="485">
                  <c:v>316.55500000000001</c:v>
                </c:pt>
                <c:pt idx="486">
                  <c:v>316.55500000000001</c:v>
                </c:pt>
                <c:pt idx="487">
                  <c:v>316.55599999999993</c:v>
                </c:pt>
                <c:pt idx="488">
                  <c:v>316.55599999999993</c:v>
                </c:pt>
                <c:pt idx="489">
                  <c:v>316.55599999999993</c:v>
                </c:pt>
                <c:pt idx="490">
                  <c:v>316.55700000000002</c:v>
                </c:pt>
                <c:pt idx="491">
                  <c:v>316.55700000000002</c:v>
                </c:pt>
                <c:pt idx="492">
                  <c:v>316.55700000000002</c:v>
                </c:pt>
                <c:pt idx="493">
                  <c:v>316.55799999999999</c:v>
                </c:pt>
                <c:pt idx="494">
                  <c:v>316.55799999999999</c:v>
                </c:pt>
                <c:pt idx="495">
                  <c:v>316.55799999999999</c:v>
                </c:pt>
                <c:pt idx="496">
                  <c:v>316.55900000000008</c:v>
                </c:pt>
                <c:pt idx="497">
                  <c:v>316.55900000000008</c:v>
                </c:pt>
                <c:pt idx="498">
                  <c:v>316.55900000000008</c:v>
                </c:pt>
                <c:pt idx="499">
                  <c:v>316.55900000000008</c:v>
                </c:pt>
                <c:pt idx="500">
                  <c:v>316.56</c:v>
                </c:pt>
              </c:numCache>
            </c:numRef>
          </c:yVal>
          <c:smooth val="1"/>
          <c:extLst>
            <c:ext xmlns:c16="http://schemas.microsoft.com/office/drawing/2014/chart" uri="{C3380CC4-5D6E-409C-BE32-E72D297353CC}">
              <c16:uniqueId val="{00000002-70B1-4B75-95DB-A79A9E457318}"/>
            </c:ext>
          </c:extLst>
        </c:ser>
        <c:ser>
          <c:idx val="3"/>
          <c:order val="3"/>
          <c:tx>
            <c:v>Fully-Porous</c:v>
          </c:tx>
          <c:spPr>
            <a:ln w="28575" cap="rnd">
              <a:solidFill>
                <a:schemeClr val="accent4"/>
              </a:solidFill>
              <a:prstDash val="sysDot"/>
              <a:round/>
            </a:ln>
            <a:effectLst/>
          </c:spPr>
          <c:marker>
            <c:symbol val="none"/>
          </c:marker>
          <c:xVal>
            <c:numRef>
              <c:f>Final!$Y$10:$Y$510</c:f>
              <c:numCache>
                <c:formatCode>General</c:formatCode>
                <c:ptCount val="50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4.1000000000000005</c:v>
                </c:pt>
                <c:pt idx="42">
                  <c:v>4.2</c:v>
                </c:pt>
                <c:pt idx="43">
                  <c:v>4.3</c:v>
                </c:pt>
                <c:pt idx="44">
                  <c:v>4.4000000000000004</c:v>
                </c:pt>
                <c:pt idx="45">
                  <c:v>4.5</c:v>
                </c:pt>
                <c:pt idx="46">
                  <c:v>4.5999999999999996</c:v>
                </c:pt>
                <c:pt idx="47">
                  <c:v>4.7</c:v>
                </c:pt>
                <c:pt idx="48">
                  <c:v>4.8</c:v>
                </c:pt>
                <c:pt idx="49">
                  <c:v>4.8999999999999995</c:v>
                </c:pt>
                <c:pt idx="50">
                  <c:v>5</c:v>
                </c:pt>
                <c:pt idx="51">
                  <c:v>5.1000000000000005</c:v>
                </c:pt>
                <c:pt idx="52">
                  <c:v>5.2</c:v>
                </c:pt>
                <c:pt idx="53">
                  <c:v>5.3</c:v>
                </c:pt>
                <c:pt idx="54">
                  <c:v>5.4</c:v>
                </c:pt>
                <c:pt idx="55">
                  <c:v>5.5</c:v>
                </c:pt>
                <c:pt idx="56">
                  <c:v>5.6</c:v>
                </c:pt>
                <c:pt idx="57">
                  <c:v>5.7</c:v>
                </c:pt>
                <c:pt idx="58">
                  <c:v>5.8</c:v>
                </c:pt>
                <c:pt idx="59">
                  <c:v>5.8999999999999995</c:v>
                </c:pt>
                <c:pt idx="60">
                  <c:v>6</c:v>
                </c:pt>
                <c:pt idx="61">
                  <c:v>6.1000000000000005</c:v>
                </c:pt>
                <c:pt idx="62">
                  <c:v>6.2</c:v>
                </c:pt>
                <c:pt idx="63">
                  <c:v>6.3</c:v>
                </c:pt>
                <c:pt idx="64">
                  <c:v>6.4</c:v>
                </c:pt>
                <c:pt idx="65">
                  <c:v>6.5</c:v>
                </c:pt>
                <c:pt idx="66">
                  <c:v>6.6</c:v>
                </c:pt>
                <c:pt idx="67">
                  <c:v>6.7</c:v>
                </c:pt>
                <c:pt idx="68">
                  <c:v>6.8</c:v>
                </c:pt>
                <c:pt idx="69">
                  <c:v>6.8999999999999995</c:v>
                </c:pt>
                <c:pt idx="70">
                  <c:v>7</c:v>
                </c:pt>
                <c:pt idx="71">
                  <c:v>7.1000000000000005</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9.3000000000000025</c:v>
                </c:pt>
                <c:pt idx="94">
                  <c:v>9.4</c:v>
                </c:pt>
                <c:pt idx="95">
                  <c:v>9.5</c:v>
                </c:pt>
                <c:pt idx="96">
                  <c:v>9.6</c:v>
                </c:pt>
                <c:pt idx="97">
                  <c:v>9.7000000000000011</c:v>
                </c:pt>
                <c:pt idx="98">
                  <c:v>9.8000000000000025</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11.700000000000001</c:v>
                </c:pt>
                <c:pt idx="118">
                  <c:v>11.8</c:v>
                </c:pt>
                <c:pt idx="119">
                  <c:v>11.9</c:v>
                </c:pt>
                <c:pt idx="120">
                  <c:v>12</c:v>
                </c:pt>
                <c:pt idx="121">
                  <c:v>12.1</c:v>
                </c:pt>
                <c:pt idx="122">
                  <c:v>12.200000000000001</c:v>
                </c:pt>
                <c:pt idx="123">
                  <c:v>12.3</c:v>
                </c:pt>
                <c:pt idx="124">
                  <c:v>12.4</c:v>
                </c:pt>
                <c:pt idx="125">
                  <c:v>12.5</c:v>
                </c:pt>
                <c:pt idx="126">
                  <c:v>12.6</c:v>
                </c:pt>
                <c:pt idx="127">
                  <c:v>12.7</c:v>
                </c:pt>
                <c:pt idx="128">
                  <c:v>12.8</c:v>
                </c:pt>
                <c:pt idx="129">
                  <c:v>12.9</c:v>
                </c:pt>
                <c:pt idx="130">
                  <c:v>13</c:v>
                </c:pt>
                <c:pt idx="131">
                  <c:v>13.100000000000001</c:v>
                </c:pt>
                <c:pt idx="132">
                  <c:v>13.2</c:v>
                </c:pt>
                <c:pt idx="133">
                  <c:v>13.3</c:v>
                </c:pt>
                <c:pt idx="134">
                  <c:v>13.4</c:v>
                </c:pt>
                <c:pt idx="135">
                  <c:v>13.5</c:v>
                </c:pt>
                <c:pt idx="136">
                  <c:v>13.6</c:v>
                </c:pt>
                <c:pt idx="137">
                  <c:v>13.700000000000001</c:v>
                </c:pt>
                <c:pt idx="138">
                  <c:v>13.8</c:v>
                </c:pt>
                <c:pt idx="139">
                  <c:v>13.900000000000002</c:v>
                </c:pt>
                <c:pt idx="140">
                  <c:v>14</c:v>
                </c:pt>
                <c:pt idx="141">
                  <c:v>14.1</c:v>
                </c:pt>
                <c:pt idx="142">
                  <c:v>14.200000000000001</c:v>
                </c:pt>
                <c:pt idx="143">
                  <c:v>14.3</c:v>
                </c:pt>
                <c:pt idx="144">
                  <c:v>14.4</c:v>
                </c:pt>
                <c:pt idx="145">
                  <c:v>14.5</c:v>
                </c:pt>
                <c:pt idx="146">
                  <c:v>14.6</c:v>
                </c:pt>
                <c:pt idx="147">
                  <c:v>14.7</c:v>
                </c:pt>
                <c:pt idx="148">
                  <c:v>14.8</c:v>
                </c:pt>
                <c:pt idx="149">
                  <c:v>14.9</c:v>
                </c:pt>
                <c:pt idx="150">
                  <c:v>15</c:v>
                </c:pt>
                <c:pt idx="151">
                  <c:v>15.100000000000001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16.299999999999986</c:v>
                </c:pt>
                <c:pt idx="164">
                  <c:v>16.400000000000002</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18.599999999999987</c:v>
                </c:pt>
                <c:pt idx="187">
                  <c:v>18.700000000000003</c:v>
                </c:pt>
                <c:pt idx="188">
                  <c:v>18.8</c:v>
                </c:pt>
                <c:pt idx="189">
                  <c:v>18.899999999999999</c:v>
                </c:pt>
                <c:pt idx="190">
                  <c:v>19</c:v>
                </c:pt>
                <c:pt idx="191">
                  <c:v>19.099999999999987</c:v>
                </c:pt>
                <c:pt idx="192">
                  <c:v>19.2</c:v>
                </c:pt>
                <c:pt idx="193">
                  <c:v>19.3</c:v>
                </c:pt>
                <c:pt idx="194">
                  <c:v>19.400000000000002</c:v>
                </c:pt>
                <c:pt idx="195">
                  <c:v>19.5</c:v>
                </c:pt>
                <c:pt idx="196">
                  <c:v>19.599999999999987</c:v>
                </c:pt>
                <c:pt idx="197">
                  <c:v>19.7</c:v>
                </c:pt>
                <c:pt idx="198">
                  <c:v>19.8</c:v>
                </c:pt>
                <c:pt idx="199">
                  <c:v>19.900000000000002</c:v>
                </c:pt>
                <c:pt idx="200">
                  <c:v>20</c:v>
                </c:pt>
                <c:pt idx="201">
                  <c:v>20.100000000000001</c:v>
                </c:pt>
                <c:pt idx="202">
                  <c:v>20.2</c:v>
                </c:pt>
                <c:pt idx="203">
                  <c:v>20.299999999999986</c:v>
                </c:pt>
                <c:pt idx="204">
                  <c:v>20.400000000000002</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22.599999999999987</c:v>
                </c:pt>
                <c:pt idx="227">
                  <c:v>22.700000000000003</c:v>
                </c:pt>
                <c:pt idx="228">
                  <c:v>22.8</c:v>
                </c:pt>
                <c:pt idx="229">
                  <c:v>22.9</c:v>
                </c:pt>
                <c:pt idx="230">
                  <c:v>23</c:v>
                </c:pt>
                <c:pt idx="231">
                  <c:v>23.099999999999987</c:v>
                </c:pt>
                <c:pt idx="232">
                  <c:v>23.2</c:v>
                </c:pt>
                <c:pt idx="233">
                  <c:v>23.3</c:v>
                </c:pt>
                <c:pt idx="234">
                  <c:v>23.400000000000002</c:v>
                </c:pt>
                <c:pt idx="235">
                  <c:v>23.5</c:v>
                </c:pt>
                <c:pt idx="236">
                  <c:v>23.599999999999987</c:v>
                </c:pt>
                <c:pt idx="237">
                  <c:v>23.7</c:v>
                </c:pt>
                <c:pt idx="238">
                  <c:v>23.8</c:v>
                </c:pt>
                <c:pt idx="239">
                  <c:v>23.900000000000002</c:v>
                </c:pt>
                <c:pt idx="240">
                  <c:v>24</c:v>
                </c:pt>
                <c:pt idx="241">
                  <c:v>24.1</c:v>
                </c:pt>
                <c:pt idx="242">
                  <c:v>24.2</c:v>
                </c:pt>
                <c:pt idx="243">
                  <c:v>24.299999999999986</c:v>
                </c:pt>
                <c:pt idx="244">
                  <c:v>24.400000000000002</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26.200000000000003</c:v>
                </c:pt>
                <c:pt idx="263">
                  <c:v>26.3</c:v>
                </c:pt>
                <c:pt idx="264">
                  <c:v>26.4</c:v>
                </c:pt>
                <c:pt idx="265">
                  <c:v>26.5</c:v>
                </c:pt>
                <c:pt idx="266">
                  <c:v>26.599999999999987</c:v>
                </c:pt>
                <c:pt idx="267">
                  <c:v>26.700000000000003</c:v>
                </c:pt>
                <c:pt idx="268">
                  <c:v>26.8</c:v>
                </c:pt>
                <c:pt idx="269">
                  <c:v>26.9</c:v>
                </c:pt>
                <c:pt idx="270">
                  <c:v>27</c:v>
                </c:pt>
                <c:pt idx="271">
                  <c:v>27.099999999999987</c:v>
                </c:pt>
                <c:pt idx="272">
                  <c:v>27.2</c:v>
                </c:pt>
                <c:pt idx="273">
                  <c:v>27.3</c:v>
                </c:pt>
                <c:pt idx="274">
                  <c:v>27.400000000000002</c:v>
                </c:pt>
                <c:pt idx="275">
                  <c:v>27.5</c:v>
                </c:pt>
                <c:pt idx="276">
                  <c:v>27.599999999999987</c:v>
                </c:pt>
                <c:pt idx="277">
                  <c:v>27.7</c:v>
                </c:pt>
                <c:pt idx="278">
                  <c:v>27.799999999999986</c:v>
                </c:pt>
                <c:pt idx="279">
                  <c:v>27.900000000000002</c:v>
                </c:pt>
                <c:pt idx="280">
                  <c:v>28</c:v>
                </c:pt>
                <c:pt idx="281">
                  <c:v>28.1</c:v>
                </c:pt>
                <c:pt idx="282">
                  <c:v>28.2</c:v>
                </c:pt>
                <c:pt idx="283">
                  <c:v>28.299999999999986</c:v>
                </c:pt>
                <c:pt idx="284">
                  <c:v>28.400000000000002</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30.099999999999987</c:v>
                </c:pt>
                <c:pt idx="302">
                  <c:v>30.200000000000003</c:v>
                </c:pt>
                <c:pt idx="303">
                  <c:v>30.3</c:v>
                </c:pt>
                <c:pt idx="304">
                  <c:v>30.4</c:v>
                </c:pt>
                <c:pt idx="305">
                  <c:v>30.5</c:v>
                </c:pt>
                <c:pt idx="306">
                  <c:v>30.599999999999987</c:v>
                </c:pt>
                <c:pt idx="307">
                  <c:v>30.700000000000003</c:v>
                </c:pt>
                <c:pt idx="308">
                  <c:v>30.8</c:v>
                </c:pt>
                <c:pt idx="309">
                  <c:v>30.900000000000002</c:v>
                </c:pt>
                <c:pt idx="310">
                  <c:v>31</c:v>
                </c:pt>
                <c:pt idx="311">
                  <c:v>31.099999999999987</c:v>
                </c:pt>
                <c:pt idx="312">
                  <c:v>31.2</c:v>
                </c:pt>
                <c:pt idx="313">
                  <c:v>31.3</c:v>
                </c:pt>
                <c:pt idx="314">
                  <c:v>31.4</c:v>
                </c:pt>
                <c:pt idx="315">
                  <c:v>31.5</c:v>
                </c:pt>
                <c:pt idx="316">
                  <c:v>31.6</c:v>
                </c:pt>
                <c:pt idx="317">
                  <c:v>31.7</c:v>
                </c:pt>
                <c:pt idx="318">
                  <c:v>31.8</c:v>
                </c:pt>
                <c:pt idx="319">
                  <c:v>31.9</c:v>
                </c:pt>
                <c:pt idx="320">
                  <c:v>32</c:v>
                </c:pt>
                <c:pt idx="321">
                  <c:v>32.100000000000009</c:v>
                </c:pt>
                <c:pt idx="322">
                  <c:v>32.200000000000003</c:v>
                </c:pt>
                <c:pt idx="323">
                  <c:v>32.300000000000004</c:v>
                </c:pt>
                <c:pt idx="324">
                  <c:v>32.4</c:v>
                </c:pt>
                <c:pt idx="325">
                  <c:v>32.5</c:v>
                </c:pt>
                <c:pt idx="326">
                  <c:v>32.600000000000009</c:v>
                </c:pt>
                <c:pt idx="327">
                  <c:v>32.700000000000003</c:v>
                </c:pt>
                <c:pt idx="328">
                  <c:v>32.800000000000004</c:v>
                </c:pt>
                <c:pt idx="329">
                  <c:v>32.9</c:v>
                </c:pt>
                <c:pt idx="330">
                  <c:v>33</c:v>
                </c:pt>
                <c:pt idx="331">
                  <c:v>33.100000000000009</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36.900000000000006</c:v>
                </c:pt>
                <c:pt idx="370">
                  <c:v>37</c:v>
                </c:pt>
                <c:pt idx="371">
                  <c:v>37.1</c:v>
                </c:pt>
                <c:pt idx="372">
                  <c:v>37.20000000000001</c:v>
                </c:pt>
                <c:pt idx="373">
                  <c:v>37.300000000000004</c:v>
                </c:pt>
                <c:pt idx="374">
                  <c:v>37.400000000000006</c:v>
                </c:pt>
                <c:pt idx="375">
                  <c:v>37.5</c:v>
                </c:pt>
                <c:pt idx="376">
                  <c:v>37.6</c:v>
                </c:pt>
                <c:pt idx="377">
                  <c:v>37.70000000000001</c:v>
                </c:pt>
                <c:pt idx="378">
                  <c:v>37.800000000000004</c:v>
                </c:pt>
                <c:pt idx="379">
                  <c:v>37.900000000000006</c:v>
                </c:pt>
                <c:pt idx="380">
                  <c:v>38</c:v>
                </c:pt>
                <c:pt idx="381">
                  <c:v>38.1</c:v>
                </c:pt>
                <c:pt idx="382">
                  <c:v>38.20000000000001</c:v>
                </c:pt>
                <c:pt idx="383">
                  <c:v>38.300000000000004</c:v>
                </c:pt>
                <c:pt idx="384">
                  <c:v>38.4</c:v>
                </c:pt>
                <c:pt idx="385">
                  <c:v>38.5</c:v>
                </c:pt>
                <c:pt idx="386">
                  <c:v>38.6</c:v>
                </c:pt>
                <c:pt idx="387">
                  <c:v>38.70000000000001</c:v>
                </c:pt>
                <c:pt idx="388">
                  <c:v>38.800000000000004</c:v>
                </c:pt>
                <c:pt idx="389">
                  <c:v>38.9</c:v>
                </c:pt>
                <c:pt idx="390">
                  <c:v>39</c:v>
                </c:pt>
                <c:pt idx="391">
                  <c:v>39.1</c:v>
                </c:pt>
                <c:pt idx="392">
                  <c:v>39.20000000000001</c:v>
                </c:pt>
                <c:pt idx="393">
                  <c:v>39.300000000000004</c:v>
                </c:pt>
                <c:pt idx="394">
                  <c:v>39.4</c:v>
                </c:pt>
                <c:pt idx="395">
                  <c:v>39.5</c:v>
                </c:pt>
                <c:pt idx="396">
                  <c:v>39.6</c:v>
                </c:pt>
                <c:pt idx="397">
                  <c:v>39.70000000000001</c:v>
                </c:pt>
                <c:pt idx="398">
                  <c:v>39.800000000000004</c:v>
                </c:pt>
                <c:pt idx="399">
                  <c:v>39.9</c:v>
                </c:pt>
                <c:pt idx="400">
                  <c:v>40</c:v>
                </c:pt>
                <c:pt idx="401">
                  <c:v>40.100000000000009</c:v>
                </c:pt>
                <c:pt idx="402">
                  <c:v>40.200000000000003</c:v>
                </c:pt>
                <c:pt idx="403">
                  <c:v>40.300000000000004</c:v>
                </c:pt>
                <c:pt idx="404">
                  <c:v>40.4</c:v>
                </c:pt>
                <c:pt idx="405">
                  <c:v>40.5</c:v>
                </c:pt>
                <c:pt idx="406">
                  <c:v>40.600000000000009</c:v>
                </c:pt>
                <c:pt idx="407">
                  <c:v>40.700000000000003</c:v>
                </c:pt>
                <c:pt idx="408">
                  <c:v>40.800000000000004</c:v>
                </c:pt>
                <c:pt idx="409">
                  <c:v>40.9</c:v>
                </c:pt>
                <c:pt idx="410">
                  <c:v>41</c:v>
                </c:pt>
                <c:pt idx="411">
                  <c:v>41.100000000000009</c:v>
                </c:pt>
                <c:pt idx="412">
                  <c:v>41.2</c:v>
                </c:pt>
                <c:pt idx="413">
                  <c:v>41.300000000000004</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44.70000000000001</c:v>
                </c:pt>
                <c:pt idx="448">
                  <c:v>44.8</c:v>
                </c:pt>
                <c:pt idx="449">
                  <c:v>44.900000000000006</c:v>
                </c:pt>
                <c:pt idx="450">
                  <c:v>45</c:v>
                </c:pt>
                <c:pt idx="451">
                  <c:v>45.1</c:v>
                </c:pt>
                <c:pt idx="452">
                  <c:v>45.20000000000001</c:v>
                </c:pt>
                <c:pt idx="453">
                  <c:v>45.3</c:v>
                </c:pt>
                <c:pt idx="454">
                  <c:v>45.400000000000006</c:v>
                </c:pt>
                <c:pt idx="455">
                  <c:v>45.5</c:v>
                </c:pt>
                <c:pt idx="456">
                  <c:v>45.6</c:v>
                </c:pt>
                <c:pt idx="457">
                  <c:v>45.70000000000001</c:v>
                </c:pt>
                <c:pt idx="458">
                  <c:v>45.8</c:v>
                </c:pt>
                <c:pt idx="459">
                  <c:v>45.900000000000006</c:v>
                </c:pt>
                <c:pt idx="460">
                  <c:v>46</c:v>
                </c:pt>
                <c:pt idx="461">
                  <c:v>46.1</c:v>
                </c:pt>
                <c:pt idx="462">
                  <c:v>46.20000000000001</c:v>
                </c:pt>
                <c:pt idx="463">
                  <c:v>46.300000000000004</c:v>
                </c:pt>
                <c:pt idx="464">
                  <c:v>46.4</c:v>
                </c:pt>
                <c:pt idx="465">
                  <c:v>46.5</c:v>
                </c:pt>
                <c:pt idx="466">
                  <c:v>46.6</c:v>
                </c:pt>
                <c:pt idx="467">
                  <c:v>46.70000000000001</c:v>
                </c:pt>
                <c:pt idx="468">
                  <c:v>46.800000000000004</c:v>
                </c:pt>
                <c:pt idx="469">
                  <c:v>46.9</c:v>
                </c:pt>
                <c:pt idx="470">
                  <c:v>47</c:v>
                </c:pt>
                <c:pt idx="471">
                  <c:v>47.1</c:v>
                </c:pt>
                <c:pt idx="472">
                  <c:v>47.20000000000001</c:v>
                </c:pt>
                <c:pt idx="473">
                  <c:v>47.300000000000004</c:v>
                </c:pt>
                <c:pt idx="474">
                  <c:v>47.4</c:v>
                </c:pt>
                <c:pt idx="475">
                  <c:v>47.5</c:v>
                </c:pt>
                <c:pt idx="476">
                  <c:v>47.6</c:v>
                </c:pt>
                <c:pt idx="477">
                  <c:v>47.7</c:v>
                </c:pt>
                <c:pt idx="478">
                  <c:v>47.800000000000004</c:v>
                </c:pt>
                <c:pt idx="479">
                  <c:v>47.9</c:v>
                </c:pt>
                <c:pt idx="480">
                  <c:v>48</c:v>
                </c:pt>
                <c:pt idx="481">
                  <c:v>48.100000000000009</c:v>
                </c:pt>
                <c:pt idx="482">
                  <c:v>48.2</c:v>
                </c:pt>
                <c:pt idx="483">
                  <c:v>48.300000000000004</c:v>
                </c:pt>
                <c:pt idx="484">
                  <c:v>48.4</c:v>
                </c:pt>
                <c:pt idx="485">
                  <c:v>48.5</c:v>
                </c:pt>
                <c:pt idx="486">
                  <c:v>48.600000000000009</c:v>
                </c:pt>
                <c:pt idx="487">
                  <c:v>48.7</c:v>
                </c:pt>
                <c:pt idx="488">
                  <c:v>48.800000000000004</c:v>
                </c:pt>
                <c:pt idx="489">
                  <c:v>48.9</c:v>
                </c:pt>
                <c:pt idx="490">
                  <c:v>49</c:v>
                </c:pt>
                <c:pt idx="491">
                  <c:v>49.100000000000009</c:v>
                </c:pt>
                <c:pt idx="492">
                  <c:v>49.2</c:v>
                </c:pt>
                <c:pt idx="493">
                  <c:v>49.3</c:v>
                </c:pt>
                <c:pt idx="494">
                  <c:v>49.4</c:v>
                </c:pt>
                <c:pt idx="495">
                  <c:v>49.5</c:v>
                </c:pt>
                <c:pt idx="496">
                  <c:v>49.6</c:v>
                </c:pt>
                <c:pt idx="497">
                  <c:v>49.7</c:v>
                </c:pt>
                <c:pt idx="498">
                  <c:v>49.8</c:v>
                </c:pt>
                <c:pt idx="499">
                  <c:v>49.9</c:v>
                </c:pt>
                <c:pt idx="500">
                  <c:v>50</c:v>
                </c:pt>
              </c:numCache>
            </c:numRef>
          </c:xVal>
          <c:yVal>
            <c:numRef>
              <c:f>Final!$AC$10:$AC$510</c:f>
              <c:numCache>
                <c:formatCode>General</c:formatCode>
                <c:ptCount val="501"/>
                <c:pt idx="0">
                  <c:v>302.39400000000001</c:v>
                </c:pt>
                <c:pt idx="1">
                  <c:v>303.73399999999867</c:v>
                </c:pt>
                <c:pt idx="2">
                  <c:v>303.77999999999969</c:v>
                </c:pt>
                <c:pt idx="3">
                  <c:v>303.82499999999999</c:v>
                </c:pt>
                <c:pt idx="4">
                  <c:v>303.87</c:v>
                </c:pt>
                <c:pt idx="5">
                  <c:v>303.91499999999917</c:v>
                </c:pt>
                <c:pt idx="6">
                  <c:v>303.95800000000003</c:v>
                </c:pt>
                <c:pt idx="7">
                  <c:v>304.00200000000001</c:v>
                </c:pt>
                <c:pt idx="8">
                  <c:v>304.04399999999993</c:v>
                </c:pt>
                <c:pt idx="9">
                  <c:v>304.08599999999916</c:v>
                </c:pt>
                <c:pt idx="10">
                  <c:v>304.12799999999999</c:v>
                </c:pt>
                <c:pt idx="11">
                  <c:v>304.16899999999993</c:v>
                </c:pt>
                <c:pt idx="12">
                  <c:v>304.209</c:v>
                </c:pt>
                <c:pt idx="13">
                  <c:v>304.24900000000002</c:v>
                </c:pt>
                <c:pt idx="14">
                  <c:v>304.28899999999885</c:v>
                </c:pt>
                <c:pt idx="15">
                  <c:v>304.32799999999969</c:v>
                </c:pt>
                <c:pt idx="16">
                  <c:v>304.36599999999999</c:v>
                </c:pt>
                <c:pt idx="17">
                  <c:v>304.404</c:v>
                </c:pt>
                <c:pt idx="18">
                  <c:v>304.44200000000001</c:v>
                </c:pt>
                <c:pt idx="19">
                  <c:v>304.47899999999879</c:v>
                </c:pt>
                <c:pt idx="20">
                  <c:v>304.51599999999917</c:v>
                </c:pt>
                <c:pt idx="21">
                  <c:v>304.55200000000002</c:v>
                </c:pt>
                <c:pt idx="22">
                  <c:v>304.589</c:v>
                </c:pt>
                <c:pt idx="23">
                  <c:v>304.62400000000002</c:v>
                </c:pt>
                <c:pt idx="24">
                  <c:v>304.66000000000008</c:v>
                </c:pt>
                <c:pt idx="25">
                  <c:v>304.69499999999999</c:v>
                </c:pt>
                <c:pt idx="26">
                  <c:v>304.72999999999917</c:v>
                </c:pt>
                <c:pt idx="27">
                  <c:v>304.76499999999999</c:v>
                </c:pt>
                <c:pt idx="28">
                  <c:v>304.79899999999861</c:v>
                </c:pt>
                <c:pt idx="29">
                  <c:v>304.83300000000003</c:v>
                </c:pt>
                <c:pt idx="30">
                  <c:v>304.86700000000002</c:v>
                </c:pt>
                <c:pt idx="31">
                  <c:v>304.9009999999991</c:v>
                </c:pt>
                <c:pt idx="32">
                  <c:v>304.93499999999904</c:v>
                </c:pt>
                <c:pt idx="33">
                  <c:v>304.96799999999917</c:v>
                </c:pt>
                <c:pt idx="34">
                  <c:v>305.00099999999969</c:v>
                </c:pt>
                <c:pt idx="35">
                  <c:v>305.03500000000003</c:v>
                </c:pt>
                <c:pt idx="36">
                  <c:v>305.06799999999993</c:v>
                </c:pt>
                <c:pt idx="37">
                  <c:v>305.10000000000002</c:v>
                </c:pt>
                <c:pt idx="38">
                  <c:v>305.13299999999964</c:v>
                </c:pt>
                <c:pt idx="39">
                  <c:v>305.166</c:v>
                </c:pt>
                <c:pt idx="40">
                  <c:v>305.19799999999969</c:v>
                </c:pt>
                <c:pt idx="41">
                  <c:v>305.22999999999917</c:v>
                </c:pt>
                <c:pt idx="42">
                  <c:v>305.26299999999969</c:v>
                </c:pt>
                <c:pt idx="43">
                  <c:v>305.29499999999916</c:v>
                </c:pt>
                <c:pt idx="44">
                  <c:v>305.327</c:v>
                </c:pt>
                <c:pt idx="45">
                  <c:v>305.35899999999964</c:v>
                </c:pt>
                <c:pt idx="46">
                  <c:v>305.39099999999917</c:v>
                </c:pt>
                <c:pt idx="47">
                  <c:v>305.42299999999904</c:v>
                </c:pt>
                <c:pt idx="48">
                  <c:v>305.45400000000001</c:v>
                </c:pt>
                <c:pt idx="49">
                  <c:v>305.48599999999885</c:v>
                </c:pt>
                <c:pt idx="50">
                  <c:v>305.51799999999969</c:v>
                </c:pt>
                <c:pt idx="51">
                  <c:v>305.54899999999969</c:v>
                </c:pt>
                <c:pt idx="52">
                  <c:v>305.58099999999916</c:v>
                </c:pt>
                <c:pt idx="53">
                  <c:v>305.613</c:v>
                </c:pt>
                <c:pt idx="54">
                  <c:v>305.64400000000097</c:v>
                </c:pt>
                <c:pt idx="55">
                  <c:v>305.67500000000001</c:v>
                </c:pt>
                <c:pt idx="56">
                  <c:v>305.70699999999886</c:v>
                </c:pt>
                <c:pt idx="57">
                  <c:v>305.73799999999903</c:v>
                </c:pt>
                <c:pt idx="58">
                  <c:v>305.76900000000001</c:v>
                </c:pt>
                <c:pt idx="59">
                  <c:v>305.80099999999999</c:v>
                </c:pt>
                <c:pt idx="60">
                  <c:v>305.83199999999886</c:v>
                </c:pt>
                <c:pt idx="61">
                  <c:v>305.863</c:v>
                </c:pt>
                <c:pt idx="62">
                  <c:v>305.89400000000001</c:v>
                </c:pt>
                <c:pt idx="63">
                  <c:v>305.9249999999991</c:v>
                </c:pt>
                <c:pt idx="64">
                  <c:v>305.95599999999916</c:v>
                </c:pt>
                <c:pt idx="65">
                  <c:v>305.98699999999866</c:v>
                </c:pt>
                <c:pt idx="66">
                  <c:v>306.01799999999969</c:v>
                </c:pt>
                <c:pt idx="67">
                  <c:v>306.04899999999969</c:v>
                </c:pt>
                <c:pt idx="68">
                  <c:v>306.08</c:v>
                </c:pt>
                <c:pt idx="69">
                  <c:v>306.11099999999999</c:v>
                </c:pt>
                <c:pt idx="70">
                  <c:v>306.14200000000085</c:v>
                </c:pt>
                <c:pt idx="71">
                  <c:v>306.173</c:v>
                </c:pt>
                <c:pt idx="72">
                  <c:v>306.20400000000001</c:v>
                </c:pt>
                <c:pt idx="73">
                  <c:v>306.23499999999916</c:v>
                </c:pt>
                <c:pt idx="74">
                  <c:v>306.26599999999917</c:v>
                </c:pt>
                <c:pt idx="75">
                  <c:v>306.29599999999886</c:v>
                </c:pt>
                <c:pt idx="76">
                  <c:v>306.327</c:v>
                </c:pt>
                <c:pt idx="77">
                  <c:v>306.358</c:v>
                </c:pt>
                <c:pt idx="78">
                  <c:v>306.38900000000001</c:v>
                </c:pt>
                <c:pt idx="79">
                  <c:v>306.41899999999873</c:v>
                </c:pt>
                <c:pt idx="80">
                  <c:v>306.45</c:v>
                </c:pt>
                <c:pt idx="81">
                  <c:v>306.48099999999891</c:v>
                </c:pt>
                <c:pt idx="82">
                  <c:v>306.51099999999963</c:v>
                </c:pt>
                <c:pt idx="83">
                  <c:v>306.54199999999969</c:v>
                </c:pt>
                <c:pt idx="84">
                  <c:v>306.57299999999969</c:v>
                </c:pt>
                <c:pt idx="85">
                  <c:v>306.60300000000001</c:v>
                </c:pt>
                <c:pt idx="86">
                  <c:v>306.63400000000001</c:v>
                </c:pt>
                <c:pt idx="87">
                  <c:v>306.66399999999999</c:v>
                </c:pt>
                <c:pt idx="88">
                  <c:v>306.69499999999999</c:v>
                </c:pt>
                <c:pt idx="89">
                  <c:v>306.72499999999923</c:v>
                </c:pt>
                <c:pt idx="90">
                  <c:v>306.75599999999969</c:v>
                </c:pt>
                <c:pt idx="91">
                  <c:v>306.78599999999904</c:v>
                </c:pt>
                <c:pt idx="92">
                  <c:v>306.81700000000001</c:v>
                </c:pt>
                <c:pt idx="93">
                  <c:v>306.84699999999964</c:v>
                </c:pt>
                <c:pt idx="94">
                  <c:v>306.87700000000001</c:v>
                </c:pt>
                <c:pt idx="95">
                  <c:v>306.90799999999916</c:v>
                </c:pt>
                <c:pt idx="96">
                  <c:v>306.93799999999885</c:v>
                </c:pt>
                <c:pt idx="97">
                  <c:v>306.96899999999886</c:v>
                </c:pt>
                <c:pt idx="98">
                  <c:v>306.99899999999866</c:v>
                </c:pt>
                <c:pt idx="99">
                  <c:v>307.029</c:v>
                </c:pt>
                <c:pt idx="100">
                  <c:v>307.05900000000008</c:v>
                </c:pt>
                <c:pt idx="101">
                  <c:v>307.08999999999969</c:v>
                </c:pt>
                <c:pt idx="102">
                  <c:v>307.12</c:v>
                </c:pt>
                <c:pt idx="103">
                  <c:v>307.14999999999998</c:v>
                </c:pt>
                <c:pt idx="104">
                  <c:v>307.18</c:v>
                </c:pt>
                <c:pt idx="105">
                  <c:v>307.20999999999964</c:v>
                </c:pt>
                <c:pt idx="106">
                  <c:v>307.24099999999999</c:v>
                </c:pt>
                <c:pt idx="107">
                  <c:v>307.27099999999916</c:v>
                </c:pt>
                <c:pt idx="108">
                  <c:v>307.30099999999999</c:v>
                </c:pt>
                <c:pt idx="109">
                  <c:v>307.33099999999916</c:v>
                </c:pt>
                <c:pt idx="110">
                  <c:v>307.36099999999999</c:v>
                </c:pt>
                <c:pt idx="111">
                  <c:v>307.39099999999917</c:v>
                </c:pt>
                <c:pt idx="112">
                  <c:v>307.42099999999886</c:v>
                </c:pt>
                <c:pt idx="113">
                  <c:v>307.45099999999923</c:v>
                </c:pt>
                <c:pt idx="114">
                  <c:v>307.48099999999891</c:v>
                </c:pt>
                <c:pt idx="115">
                  <c:v>307.51099999999963</c:v>
                </c:pt>
                <c:pt idx="116">
                  <c:v>307.541</c:v>
                </c:pt>
                <c:pt idx="117">
                  <c:v>307.57100000000003</c:v>
                </c:pt>
                <c:pt idx="118">
                  <c:v>307.601</c:v>
                </c:pt>
                <c:pt idx="119">
                  <c:v>307.63099999999969</c:v>
                </c:pt>
                <c:pt idx="120">
                  <c:v>307.661</c:v>
                </c:pt>
                <c:pt idx="121">
                  <c:v>307.69</c:v>
                </c:pt>
                <c:pt idx="122">
                  <c:v>307.72000000000003</c:v>
                </c:pt>
                <c:pt idx="123">
                  <c:v>307.75</c:v>
                </c:pt>
                <c:pt idx="124">
                  <c:v>307.77999999999969</c:v>
                </c:pt>
                <c:pt idx="125">
                  <c:v>307.80900000000008</c:v>
                </c:pt>
                <c:pt idx="126">
                  <c:v>307.839</c:v>
                </c:pt>
                <c:pt idx="127">
                  <c:v>307.86900000000031</c:v>
                </c:pt>
                <c:pt idx="128">
                  <c:v>307.899</c:v>
                </c:pt>
                <c:pt idx="129">
                  <c:v>307.92799999999897</c:v>
                </c:pt>
                <c:pt idx="130">
                  <c:v>307.95800000000003</c:v>
                </c:pt>
                <c:pt idx="131">
                  <c:v>307.98699999999866</c:v>
                </c:pt>
                <c:pt idx="132">
                  <c:v>308.017</c:v>
                </c:pt>
                <c:pt idx="133">
                  <c:v>308.04700000000008</c:v>
                </c:pt>
                <c:pt idx="134">
                  <c:v>308.07599999999923</c:v>
                </c:pt>
                <c:pt idx="135">
                  <c:v>308.10599999999999</c:v>
                </c:pt>
                <c:pt idx="136">
                  <c:v>308.13499999999999</c:v>
                </c:pt>
                <c:pt idx="137">
                  <c:v>308.16500000000002</c:v>
                </c:pt>
                <c:pt idx="138">
                  <c:v>308.19400000000002</c:v>
                </c:pt>
                <c:pt idx="139">
                  <c:v>308.22299999999916</c:v>
                </c:pt>
                <c:pt idx="140">
                  <c:v>308.25299999999999</c:v>
                </c:pt>
                <c:pt idx="141">
                  <c:v>308.28199999999873</c:v>
                </c:pt>
                <c:pt idx="142">
                  <c:v>308.31200000000001</c:v>
                </c:pt>
                <c:pt idx="143">
                  <c:v>308.34100000000001</c:v>
                </c:pt>
                <c:pt idx="144">
                  <c:v>308.37</c:v>
                </c:pt>
                <c:pt idx="145">
                  <c:v>308.399</c:v>
                </c:pt>
                <c:pt idx="146">
                  <c:v>308.42899999999861</c:v>
                </c:pt>
                <c:pt idx="147">
                  <c:v>308.45800000000003</c:v>
                </c:pt>
                <c:pt idx="148">
                  <c:v>308.48699999999866</c:v>
                </c:pt>
                <c:pt idx="149">
                  <c:v>308.51599999999917</c:v>
                </c:pt>
                <c:pt idx="150">
                  <c:v>308.54500000000002</c:v>
                </c:pt>
                <c:pt idx="151">
                  <c:v>308.57400000000001</c:v>
                </c:pt>
                <c:pt idx="152">
                  <c:v>308.60399999999993</c:v>
                </c:pt>
                <c:pt idx="153">
                  <c:v>308.63299999999964</c:v>
                </c:pt>
                <c:pt idx="154">
                  <c:v>308.66199999999969</c:v>
                </c:pt>
                <c:pt idx="155">
                  <c:v>308.69099999999969</c:v>
                </c:pt>
                <c:pt idx="156">
                  <c:v>308.72000000000003</c:v>
                </c:pt>
                <c:pt idx="157">
                  <c:v>308.74900000000002</c:v>
                </c:pt>
                <c:pt idx="158">
                  <c:v>308.77699999999885</c:v>
                </c:pt>
                <c:pt idx="159">
                  <c:v>308.80599999999993</c:v>
                </c:pt>
                <c:pt idx="160">
                  <c:v>308.83499999999964</c:v>
                </c:pt>
                <c:pt idx="161">
                  <c:v>308.86399999999969</c:v>
                </c:pt>
                <c:pt idx="162">
                  <c:v>308.89299999999969</c:v>
                </c:pt>
                <c:pt idx="163">
                  <c:v>308.92200000000003</c:v>
                </c:pt>
                <c:pt idx="164">
                  <c:v>308.95</c:v>
                </c:pt>
                <c:pt idx="165">
                  <c:v>308.97899999999879</c:v>
                </c:pt>
                <c:pt idx="166">
                  <c:v>309.00799999999964</c:v>
                </c:pt>
                <c:pt idx="167">
                  <c:v>309.03699999999861</c:v>
                </c:pt>
                <c:pt idx="168">
                  <c:v>309.065</c:v>
                </c:pt>
                <c:pt idx="169">
                  <c:v>309.09399999999886</c:v>
                </c:pt>
                <c:pt idx="170">
                  <c:v>309.12200000000001</c:v>
                </c:pt>
                <c:pt idx="171">
                  <c:v>309.15100000000001</c:v>
                </c:pt>
                <c:pt idx="172">
                  <c:v>309.18</c:v>
                </c:pt>
                <c:pt idx="173">
                  <c:v>309.20800000000003</c:v>
                </c:pt>
                <c:pt idx="174">
                  <c:v>309.23699999999866</c:v>
                </c:pt>
                <c:pt idx="175">
                  <c:v>309.26499999999999</c:v>
                </c:pt>
                <c:pt idx="176">
                  <c:v>309.29299999999904</c:v>
                </c:pt>
                <c:pt idx="177">
                  <c:v>309.322</c:v>
                </c:pt>
                <c:pt idx="178">
                  <c:v>309.35000000000002</c:v>
                </c:pt>
                <c:pt idx="179">
                  <c:v>309.37799999999999</c:v>
                </c:pt>
                <c:pt idx="180">
                  <c:v>309.40699999999873</c:v>
                </c:pt>
                <c:pt idx="181">
                  <c:v>309.43499999999904</c:v>
                </c:pt>
                <c:pt idx="182">
                  <c:v>309.46299999999923</c:v>
                </c:pt>
                <c:pt idx="183">
                  <c:v>309.49099999999885</c:v>
                </c:pt>
                <c:pt idx="184">
                  <c:v>309.52</c:v>
                </c:pt>
                <c:pt idx="185">
                  <c:v>309.548</c:v>
                </c:pt>
                <c:pt idx="186">
                  <c:v>309.57599999999923</c:v>
                </c:pt>
                <c:pt idx="187">
                  <c:v>309.60399999999993</c:v>
                </c:pt>
                <c:pt idx="188">
                  <c:v>309.63200000000001</c:v>
                </c:pt>
                <c:pt idx="189">
                  <c:v>309.66000000000008</c:v>
                </c:pt>
                <c:pt idx="190">
                  <c:v>309.68799999999999</c:v>
                </c:pt>
                <c:pt idx="191">
                  <c:v>309.71599999999904</c:v>
                </c:pt>
                <c:pt idx="192">
                  <c:v>309.74400000000031</c:v>
                </c:pt>
                <c:pt idx="193">
                  <c:v>309.77199999999885</c:v>
                </c:pt>
                <c:pt idx="194">
                  <c:v>309.79899999999861</c:v>
                </c:pt>
                <c:pt idx="195">
                  <c:v>309.827</c:v>
                </c:pt>
                <c:pt idx="196">
                  <c:v>309.85500000000002</c:v>
                </c:pt>
                <c:pt idx="197">
                  <c:v>309.88299999999964</c:v>
                </c:pt>
                <c:pt idx="198">
                  <c:v>309.91000000000003</c:v>
                </c:pt>
                <c:pt idx="199">
                  <c:v>309.93799999999885</c:v>
                </c:pt>
                <c:pt idx="200">
                  <c:v>309.96599999999904</c:v>
                </c:pt>
                <c:pt idx="201">
                  <c:v>309.99299999999891</c:v>
                </c:pt>
                <c:pt idx="202">
                  <c:v>310.02099999999916</c:v>
                </c:pt>
                <c:pt idx="203">
                  <c:v>310.04899999999969</c:v>
                </c:pt>
                <c:pt idx="204">
                  <c:v>310.07599999999923</c:v>
                </c:pt>
                <c:pt idx="205">
                  <c:v>310.10300000000001</c:v>
                </c:pt>
                <c:pt idx="206">
                  <c:v>310.13099999999969</c:v>
                </c:pt>
                <c:pt idx="207">
                  <c:v>310.15800000000002</c:v>
                </c:pt>
                <c:pt idx="208">
                  <c:v>310.18599999999969</c:v>
                </c:pt>
                <c:pt idx="209">
                  <c:v>310.21299999999923</c:v>
                </c:pt>
                <c:pt idx="210">
                  <c:v>310.24</c:v>
                </c:pt>
                <c:pt idx="211">
                  <c:v>310.26799999999969</c:v>
                </c:pt>
                <c:pt idx="212">
                  <c:v>310.29499999999916</c:v>
                </c:pt>
                <c:pt idx="213">
                  <c:v>310.322</c:v>
                </c:pt>
                <c:pt idx="214">
                  <c:v>310.34899999999999</c:v>
                </c:pt>
                <c:pt idx="215">
                  <c:v>310.37599999999969</c:v>
                </c:pt>
                <c:pt idx="216">
                  <c:v>310.40299999999917</c:v>
                </c:pt>
                <c:pt idx="217">
                  <c:v>310.42999999999904</c:v>
                </c:pt>
                <c:pt idx="218">
                  <c:v>310.45699999999886</c:v>
                </c:pt>
                <c:pt idx="219">
                  <c:v>310.48399999999867</c:v>
                </c:pt>
                <c:pt idx="220">
                  <c:v>310.51099999999963</c:v>
                </c:pt>
                <c:pt idx="221">
                  <c:v>310.5379999999991</c:v>
                </c:pt>
                <c:pt idx="222">
                  <c:v>310.565</c:v>
                </c:pt>
                <c:pt idx="223">
                  <c:v>310.59199999999879</c:v>
                </c:pt>
                <c:pt idx="224">
                  <c:v>310.61799999999999</c:v>
                </c:pt>
                <c:pt idx="225">
                  <c:v>310.64499999999998</c:v>
                </c:pt>
                <c:pt idx="226">
                  <c:v>310.67200000000008</c:v>
                </c:pt>
                <c:pt idx="227">
                  <c:v>310.69799999999969</c:v>
                </c:pt>
                <c:pt idx="228">
                  <c:v>310.72499999999923</c:v>
                </c:pt>
                <c:pt idx="229">
                  <c:v>310.75099999999969</c:v>
                </c:pt>
                <c:pt idx="230">
                  <c:v>310.77799999999917</c:v>
                </c:pt>
                <c:pt idx="231">
                  <c:v>310.80399999999969</c:v>
                </c:pt>
                <c:pt idx="232">
                  <c:v>310.83099999999916</c:v>
                </c:pt>
                <c:pt idx="233">
                  <c:v>310.85700000000008</c:v>
                </c:pt>
                <c:pt idx="234">
                  <c:v>310.88400000000001</c:v>
                </c:pt>
                <c:pt idx="235">
                  <c:v>310.91000000000003</c:v>
                </c:pt>
                <c:pt idx="236">
                  <c:v>310.93599999999861</c:v>
                </c:pt>
                <c:pt idx="237">
                  <c:v>310.96199999999885</c:v>
                </c:pt>
                <c:pt idx="238">
                  <c:v>310.98899999999861</c:v>
                </c:pt>
                <c:pt idx="239">
                  <c:v>311.01499999999999</c:v>
                </c:pt>
                <c:pt idx="240">
                  <c:v>311.041</c:v>
                </c:pt>
                <c:pt idx="241">
                  <c:v>311.06700000000001</c:v>
                </c:pt>
                <c:pt idx="242">
                  <c:v>311.09299999999917</c:v>
                </c:pt>
                <c:pt idx="243">
                  <c:v>311.11900000000031</c:v>
                </c:pt>
                <c:pt idx="244">
                  <c:v>311.14499999999998</c:v>
                </c:pt>
                <c:pt idx="245">
                  <c:v>311.17099999999999</c:v>
                </c:pt>
                <c:pt idx="246">
                  <c:v>311.19600000000003</c:v>
                </c:pt>
                <c:pt idx="247">
                  <c:v>311.22199999999867</c:v>
                </c:pt>
                <c:pt idx="248">
                  <c:v>311.24799999999999</c:v>
                </c:pt>
                <c:pt idx="249">
                  <c:v>311.274</c:v>
                </c:pt>
                <c:pt idx="250">
                  <c:v>311.29899999999861</c:v>
                </c:pt>
                <c:pt idx="251">
                  <c:v>311.32499999999999</c:v>
                </c:pt>
                <c:pt idx="252">
                  <c:v>311.35000000000002</c:v>
                </c:pt>
                <c:pt idx="253">
                  <c:v>311.37599999999969</c:v>
                </c:pt>
                <c:pt idx="254">
                  <c:v>311.4009999999991</c:v>
                </c:pt>
                <c:pt idx="255">
                  <c:v>311.42699999999854</c:v>
                </c:pt>
                <c:pt idx="256">
                  <c:v>311.452</c:v>
                </c:pt>
                <c:pt idx="257">
                  <c:v>311.47799999999904</c:v>
                </c:pt>
                <c:pt idx="258">
                  <c:v>311.50299999999999</c:v>
                </c:pt>
                <c:pt idx="259">
                  <c:v>311.52799999999917</c:v>
                </c:pt>
                <c:pt idx="260">
                  <c:v>311.553</c:v>
                </c:pt>
                <c:pt idx="261">
                  <c:v>311.57799999999969</c:v>
                </c:pt>
                <c:pt idx="262">
                  <c:v>311.60300000000001</c:v>
                </c:pt>
                <c:pt idx="263">
                  <c:v>311.62799999999999</c:v>
                </c:pt>
                <c:pt idx="264">
                  <c:v>311.65300000000002</c:v>
                </c:pt>
                <c:pt idx="265">
                  <c:v>311.678</c:v>
                </c:pt>
                <c:pt idx="266">
                  <c:v>311.70299999999969</c:v>
                </c:pt>
                <c:pt idx="267">
                  <c:v>311.72799999999904</c:v>
                </c:pt>
                <c:pt idx="268">
                  <c:v>311.75299999999999</c:v>
                </c:pt>
                <c:pt idx="269">
                  <c:v>311.77799999999917</c:v>
                </c:pt>
                <c:pt idx="270">
                  <c:v>311.80200000000002</c:v>
                </c:pt>
                <c:pt idx="271">
                  <c:v>311.827</c:v>
                </c:pt>
                <c:pt idx="272">
                  <c:v>311.851</c:v>
                </c:pt>
                <c:pt idx="273">
                  <c:v>311.87599999999969</c:v>
                </c:pt>
                <c:pt idx="274">
                  <c:v>311.89999999999969</c:v>
                </c:pt>
                <c:pt idx="275">
                  <c:v>311.9249999999991</c:v>
                </c:pt>
                <c:pt idx="276">
                  <c:v>311.94900000000001</c:v>
                </c:pt>
                <c:pt idx="277">
                  <c:v>311.97399999999885</c:v>
                </c:pt>
                <c:pt idx="278">
                  <c:v>311.99799999999885</c:v>
                </c:pt>
                <c:pt idx="279">
                  <c:v>312.02199999999885</c:v>
                </c:pt>
                <c:pt idx="280">
                  <c:v>312.04599999999999</c:v>
                </c:pt>
                <c:pt idx="281">
                  <c:v>312.07</c:v>
                </c:pt>
                <c:pt idx="282">
                  <c:v>312.09399999999886</c:v>
                </c:pt>
                <c:pt idx="283">
                  <c:v>312.11799999999999</c:v>
                </c:pt>
                <c:pt idx="284">
                  <c:v>312.14200000000085</c:v>
                </c:pt>
                <c:pt idx="285">
                  <c:v>312.166</c:v>
                </c:pt>
                <c:pt idx="286">
                  <c:v>312.19</c:v>
                </c:pt>
                <c:pt idx="287">
                  <c:v>312.214</c:v>
                </c:pt>
                <c:pt idx="288">
                  <c:v>312.23699999999866</c:v>
                </c:pt>
                <c:pt idx="289">
                  <c:v>312.26099999999963</c:v>
                </c:pt>
                <c:pt idx="290">
                  <c:v>312.28500000000003</c:v>
                </c:pt>
                <c:pt idx="291">
                  <c:v>312.30799999999999</c:v>
                </c:pt>
                <c:pt idx="292">
                  <c:v>312.33199999999886</c:v>
                </c:pt>
                <c:pt idx="293">
                  <c:v>312.35500000000002</c:v>
                </c:pt>
                <c:pt idx="294">
                  <c:v>312.37799999999999</c:v>
                </c:pt>
                <c:pt idx="295">
                  <c:v>312.40199999999885</c:v>
                </c:pt>
                <c:pt idx="296">
                  <c:v>312.4249999999991</c:v>
                </c:pt>
                <c:pt idx="297">
                  <c:v>312.44799999999969</c:v>
                </c:pt>
                <c:pt idx="298">
                  <c:v>312.47099999999904</c:v>
                </c:pt>
                <c:pt idx="299">
                  <c:v>312.49400000000003</c:v>
                </c:pt>
                <c:pt idx="300">
                  <c:v>312.517</c:v>
                </c:pt>
                <c:pt idx="301">
                  <c:v>312.54000000000002</c:v>
                </c:pt>
                <c:pt idx="302">
                  <c:v>312.56299999999999</c:v>
                </c:pt>
                <c:pt idx="303">
                  <c:v>312.58599999999916</c:v>
                </c:pt>
                <c:pt idx="304">
                  <c:v>312.60899999999964</c:v>
                </c:pt>
                <c:pt idx="305">
                  <c:v>312.63099999999969</c:v>
                </c:pt>
                <c:pt idx="306">
                  <c:v>312.65400000000085</c:v>
                </c:pt>
                <c:pt idx="307">
                  <c:v>312.67599999999999</c:v>
                </c:pt>
                <c:pt idx="308">
                  <c:v>312.69900000000001</c:v>
                </c:pt>
                <c:pt idx="309">
                  <c:v>312.72099999999904</c:v>
                </c:pt>
                <c:pt idx="310">
                  <c:v>312.74400000000031</c:v>
                </c:pt>
                <c:pt idx="311">
                  <c:v>312.76599999999917</c:v>
                </c:pt>
                <c:pt idx="312">
                  <c:v>312.7879999999991</c:v>
                </c:pt>
                <c:pt idx="313">
                  <c:v>312.81</c:v>
                </c:pt>
                <c:pt idx="314">
                  <c:v>312.83300000000003</c:v>
                </c:pt>
                <c:pt idx="315">
                  <c:v>312.85500000000002</c:v>
                </c:pt>
                <c:pt idx="316">
                  <c:v>312.87700000000001</c:v>
                </c:pt>
                <c:pt idx="317">
                  <c:v>312.899</c:v>
                </c:pt>
                <c:pt idx="318">
                  <c:v>312.91999999999916</c:v>
                </c:pt>
                <c:pt idx="319">
                  <c:v>312.94200000000001</c:v>
                </c:pt>
                <c:pt idx="320">
                  <c:v>312.964</c:v>
                </c:pt>
                <c:pt idx="321">
                  <c:v>312.98499999999916</c:v>
                </c:pt>
                <c:pt idx="322">
                  <c:v>313.00700000000001</c:v>
                </c:pt>
                <c:pt idx="323">
                  <c:v>313.029</c:v>
                </c:pt>
                <c:pt idx="324">
                  <c:v>313.05</c:v>
                </c:pt>
                <c:pt idx="325">
                  <c:v>313.07100000000003</c:v>
                </c:pt>
                <c:pt idx="326">
                  <c:v>313.09299999999917</c:v>
                </c:pt>
                <c:pt idx="327">
                  <c:v>313.11399999999969</c:v>
                </c:pt>
                <c:pt idx="328">
                  <c:v>313.13499999999999</c:v>
                </c:pt>
                <c:pt idx="329">
                  <c:v>313.15600000000001</c:v>
                </c:pt>
                <c:pt idx="330">
                  <c:v>313.17700000000002</c:v>
                </c:pt>
                <c:pt idx="331">
                  <c:v>313.19799999999969</c:v>
                </c:pt>
                <c:pt idx="332">
                  <c:v>313.21899999999886</c:v>
                </c:pt>
                <c:pt idx="333">
                  <c:v>313.24</c:v>
                </c:pt>
                <c:pt idx="334">
                  <c:v>313.26</c:v>
                </c:pt>
                <c:pt idx="335">
                  <c:v>313.28099999999904</c:v>
                </c:pt>
                <c:pt idx="336">
                  <c:v>313.30200000000002</c:v>
                </c:pt>
                <c:pt idx="337">
                  <c:v>313.322</c:v>
                </c:pt>
                <c:pt idx="338">
                  <c:v>313.34199999999993</c:v>
                </c:pt>
                <c:pt idx="339">
                  <c:v>313.363</c:v>
                </c:pt>
                <c:pt idx="340">
                  <c:v>313.38299999999964</c:v>
                </c:pt>
                <c:pt idx="341">
                  <c:v>313.40299999999917</c:v>
                </c:pt>
                <c:pt idx="342">
                  <c:v>313.42299999999904</c:v>
                </c:pt>
                <c:pt idx="343">
                  <c:v>313.44299999999993</c:v>
                </c:pt>
                <c:pt idx="344">
                  <c:v>313.46299999999923</c:v>
                </c:pt>
                <c:pt idx="345">
                  <c:v>313.48299999999904</c:v>
                </c:pt>
                <c:pt idx="346">
                  <c:v>313.50299999999999</c:v>
                </c:pt>
                <c:pt idx="347">
                  <c:v>313.52299999999963</c:v>
                </c:pt>
                <c:pt idx="348">
                  <c:v>313.54199999999969</c:v>
                </c:pt>
                <c:pt idx="349">
                  <c:v>313.56200000000001</c:v>
                </c:pt>
                <c:pt idx="350">
                  <c:v>313.58099999999916</c:v>
                </c:pt>
                <c:pt idx="351">
                  <c:v>313.601</c:v>
                </c:pt>
                <c:pt idx="352">
                  <c:v>313.62</c:v>
                </c:pt>
                <c:pt idx="353">
                  <c:v>313.63900000000001</c:v>
                </c:pt>
                <c:pt idx="354">
                  <c:v>313.65800000000002</c:v>
                </c:pt>
                <c:pt idx="355">
                  <c:v>313.67700000000002</c:v>
                </c:pt>
                <c:pt idx="356">
                  <c:v>313.69600000000003</c:v>
                </c:pt>
                <c:pt idx="357">
                  <c:v>313.71499999999969</c:v>
                </c:pt>
                <c:pt idx="358">
                  <c:v>313.73399999999867</c:v>
                </c:pt>
                <c:pt idx="359">
                  <c:v>313.75299999999999</c:v>
                </c:pt>
                <c:pt idx="360">
                  <c:v>313.77099999999916</c:v>
                </c:pt>
                <c:pt idx="361">
                  <c:v>313.78999999999917</c:v>
                </c:pt>
                <c:pt idx="362">
                  <c:v>313.80799999999999</c:v>
                </c:pt>
                <c:pt idx="363">
                  <c:v>313.827</c:v>
                </c:pt>
                <c:pt idx="364">
                  <c:v>313.84500000000008</c:v>
                </c:pt>
                <c:pt idx="365">
                  <c:v>313.863</c:v>
                </c:pt>
                <c:pt idx="366">
                  <c:v>313.88099999999969</c:v>
                </c:pt>
                <c:pt idx="367">
                  <c:v>313.899</c:v>
                </c:pt>
                <c:pt idx="368">
                  <c:v>313.91699999999861</c:v>
                </c:pt>
                <c:pt idx="369">
                  <c:v>313.93499999999904</c:v>
                </c:pt>
                <c:pt idx="370">
                  <c:v>313.95299999999969</c:v>
                </c:pt>
                <c:pt idx="371">
                  <c:v>313.97099999999904</c:v>
                </c:pt>
                <c:pt idx="372">
                  <c:v>313.98799999999903</c:v>
                </c:pt>
                <c:pt idx="373">
                  <c:v>314.00599999999969</c:v>
                </c:pt>
                <c:pt idx="374">
                  <c:v>314.02299999999963</c:v>
                </c:pt>
                <c:pt idx="375">
                  <c:v>314.04000000000002</c:v>
                </c:pt>
                <c:pt idx="376">
                  <c:v>314.05799999999999</c:v>
                </c:pt>
                <c:pt idx="377">
                  <c:v>314.07499999999999</c:v>
                </c:pt>
                <c:pt idx="378">
                  <c:v>314.09199999999879</c:v>
                </c:pt>
                <c:pt idx="379">
                  <c:v>314.10899999999964</c:v>
                </c:pt>
                <c:pt idx="380">
                  <c:v>314.125</c:v>
                </c:pt>
                <c:pt idx="381">
                  <c:v>314.14200000000085</c:v>
                </c:pt>
                <c:pt idx="382">
                  <c:v>314.15899999999999</c:v>
                </c:pt>
                <c:pt idx="383">
                  <c:v>314.17500000000001</c:v>
                </c:pt>
                <c:pt idx="384">
                  <c:v>314.19200000000001</c:v>
                </c:pt>
                <c:pt idx="385">
                  <c:v>314.20800000000003</c:v>
                </c:pt>
                <c:pt idx="386">
                  <c:v>314.22399999999885</c:v>
                </c:pt>
                <c:pt idx="387">
                  <c:v>314.24</c:v>
                </c:pt>
                <c:pt idx="388">
                  <c:v>314.25599999999969</c:v>
                </c:pt>
                <c:pt idx="389">
                  <c:v>314.27199999999885</c:v>
                </c:pt>
                <c:pt idx="390">
                  <c:v>314.2879999999991</c:v>
                </c:pt>
                <c:pt idx="391">
                  <c:v>314.30399999999969</c:v>
                </c:pt>
                <c:pt idx="392">
                  <c:v>314.32</c:v>
                </c:pt>
                <c:pt idx="393">
                  <c:v>314.33499999999964</c:v>
                </c:pt>
                <c:pt idx="394">
                  <c:v>314.35000000000002</c:v>
                </c:pt>
                <c:pt idx="395">
                  <c:v>314.36599999999999</c:v>
                </c:pt>
                <c:pt idx="396">
                  <c:v>314.38099999999969</c:v>
                </c:pt>
                <c:pt idx="397">
                  <c:v>314.39599999999916</c:v>
                </c:pt>
                <c:pt idx="398">
                  <c:v>314.41099999999904</c:v>
                </c:pt>
                <c:pt idx="399">
                  <c:v>314.42599999999885</c:v>
                </c:pt>
                <c:pt idx="400">
                  <c:v>314.44099999999969</c:v>
                </c:pt>
                <c:pt idx="401">
                  <c:v>314.45499999999993</c:v>
                </c:pt>
                <c:pt idx="402">
                  <c:v>314.47000000000003</c:v>
                </c:pt>
                <c:pt idx="403">
                  <c:v>314.48399999999867</c:v>
                </c:pt>
                <c:pt idx="404">
                  <c:v>314.49899999999866</c:v>
                </c:pt>
                <c:pt idx="405">
                  <c:v>314.51299999999969</c:v>
                </c:pt>
                <c:pt idx="406">
                  <c:v>314.52699999999885</c:v>
                </c:pt>
                <c:pt idx="407">
                  <c:v>314.541</c:v>
                </c:pt>
                <c:pt idx="408">
                  <c:v>314.55500000000001</c:v>
                </c:pt>
                <c:pt idx="409">
                  <c:v>314.56900000000002</c:v>
                </c:pt>
                <c:pt idx="410">
                  <c:v>314.58300000000003</c:v>
                </c:pt>
                <c:pt idx="411">
                  <c:v>314.59599999999904</c:v>
                </c:pt>
                <c:pt idx="412">
                  <c:v>314.61</c:v>
                </c:pt>
                <c:pt idx="413">
                  <c:v>314.62299999999999</c:v>
                </c:pt>
                <c:pt idx="414">
                  <c:v>314.63599999999963</c:v>
                </c:pt>
                <c:pt idx="415">
                  <c:v>314.64900000000097</c:v>
                </c:pt>
                <c:pt idx="416">
                  <c:v>314.66199999999969</c:v>
                </c:pt>
                <c:pt idx="417">
                  <c:v>314.67500000000001</c:v>
                </c:pt>
                <c:pt idx="418">
                  <c:v>314.68799999999999</c:v>
                </c:pt>
                <c:pt idx="419">
                  <c:v>314.7</c:v>
                </c:pt>
                <c:pt idx="420">
                  <c:v>314.71299999999923</c:v>
                </c:pt>
                <c:pt idx="421">
                  <c:v>314.72499999999923</c:v>
                </c:pt>
                <c:pt idx="422">
                  <c:v>314.73699999999866</c:v>
                </c:pt>
                <c:pt idx="423">
                  <c:v>314.75</c:v>
                </c:pt>
                <c:pt idx="424">
                  <c:v>314.762</c:v>
                </c:pt>
                <c:pt idx="425">
                  <c:v>314.77299999999963</c:v>
                </c:pt>
                <c:pt idx="426">
                  <c:v>314.78500000000003</c:v>
                </c:pt>
                <c:pt idx="427">
                  <c:v>314.79700000000003</c:v>
                </c:pt>
                <c:pt idx="428">
                  <c:v>314.80799999999999</c:v>
                </c:pt>
                <c:pt idx="429">
                  <c:v>314.82</c:v>
                </c:pt>
                <c:pt idx="430">
                  <c:v>314.83099999999916</c:v>
                </c:pt>
                <c:pt idx="431">
                  <c:v>314.84199999999993</c:v>
                </c:pt>
                <c:pt idx="432">
                  <c:v>314.85300000000001</c:v>
                </c:pt>
                <c:pt idx="433">
                  <c:v>314.86399999999969</c:v>
                </c:pt>
                <c:pt idx="434">
                  <c:v>314.875</c:v>
                </c:pt>
                <c:pt idx="435">
                  <c:v>314.88499999999999</c:v>
                </c:pt>
                <c:pt idx="436">
                  <c:v>314.89599999999916</c:v>
                </c:pt>
                <c:pt idx="437">
                  <c:v>314.90599999999904</c:v>
                </c:pt>
                <c:pt idx="438">
                  <c:v>314.91599999999897</c:v>
                </c:pt>
                <c:pt idx="439">
                  <c:v>314.92599999999885</c:v>
                </c:pt>
                <c:pt idx="440">
                  <c:v>314.93599999999861</c:v>
                </c:pt>
                <c:pt idx="441">
                  <c:v>314.94600000000003</c:v>
                </c:pt>
                <c:pt idx="442">
                  <c:v>314.95599999999916</c:v>
                </c:pt>
                <c:pt idx="443">
                  <c:v>314.96499999999969</c:v>
                </c:pt>
                <c:pt idx="444">
                  <c:v>314.97499999999923</c:v>
                </c:pt>
                <c:pt idx="445">
                  <c:v>314.98399999999867</c:v>
                </c:pt>
                <c:pt idx="446">
                  <c:v>314.99299999999891</c:v>
                </c:pt>
                <c:pt idx="447">
                  <c:v>315.00200000000001</c:v>
                </c:pt>
                <c:pt idx="448">
                  <c:v>315.01099999999963</c:v>
                </c:pt>
                <c:pt idx="449">
                  <c:v>315.02</c:v>
                </c:pt>
                <c:pt idx="450">
                  <c:v>315.02799999999917</c:v>
                </c:pt>
                <c:pt idx="451">
                  <c:v>315.03599999999904</c:v>
                </c:pt>
                <c:pt idx="452">
                  <c:v>315.04500000000002</c:v>
                </c:pt>
                <c:pt idx="453">
                  <c:v>315.053</c:v>
                </c:pt>
                <c:pt idx="454">
                  <c:v>315.06099999999969</c:v>
                </c:pt>
                <c:pt idx="455">
                  <c:v>315.06900000000002</c:v>
                </c:pt>
                <c:pt idx="456">
                  <c:v>315.07599999999923</c:v>
                </c:pt>
                <c:pt idx="457">
                  <c:v>315.084</c:v>
                </c:pt>
                <c:pt idx="458">
                  <c:v>315.09099999999904</c:v>
                </c:pt>
                <c:pt idx="459">
                  <c:v>315.09799999999916</c:v>
                </c:pt>
                <c:pt idx="460">
                  <c:v>315.10500000000002</c:v>
                </c:pt>
                <c:pt idx="461">
                  <c:v>315.11200000000002</c:v>
                </c:pt>
                <c:pt idx="462">
                  <c:v>315.11900000000031</c:v>
                </c:pt>
                <c:pt idx="463">
                  <c:v>315.12599999999969</c:v>
                </c:pt>
                <c:pt idx="464">
                  <c:v>315.13200000000001</c:v>
                </c:pt>
                <c:pt idx="465">
                  <c:v>315.13799999999969</c:v>
                </c:pt>
                <c:pt idx="466">
                  <c:v>315.14499999999998</c:v>
                </c:pt>
                <c:pt idx="467">
                  <c:v>315.15100000000001</c:v>
                </c:pt>
                <c:pt idx="468">
                  <c:v>315.15600000000001</c:v>
                </c:pt>
                <c:pt idx="469">
                  <c:v>315.16199999999969</c:v>
                </c:pt>
                <c:pt idx="470">
                  <c:v>315.16800000000001</c:v>
                </c:pt>
                <c:pt idx="471">
                  <c:v>315.173</c:v>
                </c:pt>
                <c:pt idx="472">
                  <c:v>315.178</c:v>
                </c:pt>
                <c:pt idx="473">
                  <c:v>315.18299999999999</c:v>
                </c:pt>
                <c:pt idx="474">
                  <c:v>315.18799999999999</c:v>
                </c:pt>
                <c:pt idx="475">
                  <c:v>315.19299999999993</c:v>
                </c:pt>
                <c:pt idx="476">
                  <c:v>315.197</c:v>
                </c:pt>
                <c:pt idx="477">
                  <c:v>315.20099999999923</c:v>
                </c:pt>
                <c:pt idx="478">
                  <c:v>315.20599999999916</c:v>
                </c:pt>
                <c:pt idx="479">
                  <c:v>315.20999999999964</c:v>
                </c:pt>
                <c:pt idx="480">
                  <c:v>315.21299999999923</c:v>
                </c:pt>
                <c:pt idx="481">
                  <c:v>315.21699999999879</c:v>
                </c:pt>
                <c:pt idx="482">
                  <c:v>315.22000000000003</c:v>
                </c:pt>
                <c:pt idx="483">
                  <c:v>315.22399999999885</c:v>
                </c:pt>
                <c:pt idx="484">
                  <c:v>315.22699999999861</c:v>
                </c:pt>
                <c:pt idx="485">
                  <c:v>315.22999999999917</c:v>
                </c:pt>
                <c:pt idx="486">
                  <c:v>315.23299999999904</c:v>
                </c:pt>
                <c:pt idx="487">
                  <c:v>315.23499999999916</c:v>
                </c:pt>
                <c:pt idx="488">
                  <c:v>315.23799999999903</c:v>
                </c:pt>
                <c:pt idx="489">
                  <c:v>315.24</c:v>
                </c:pt>
                <c:pt idx="490">
                  <c:v>315.24200000000002</c:v>
                </c:pt>
                <c:pt idx="491">
                  <c:v>315.24400000000031</c:v>
                </c:pt>
                <c:pt idx="492">
                  <c:v>315.245</c:v>
                </c:pt>
                <c:pt idx="493">
                  <c:v>315.24700000000001</c:v>
                </c:pt>
                <c:pt idx="494">
                  <c:v>315.24799999999999</c:v>
                </c:pt>
                <c:pt idx="495">
                  <c:v>315.24900000000002</c:v>
                </c:pt>
                <c:pt idx="496">
                  <c:v>315.25</c:v>
                </c:pt>
                <c:pt idx="497">
                  <c:v>315.25099999999969</c:v>
                </c:pt>
                <c:pt idx="498">
                  <c:v>315.25099999999969</c:v>
                </c:pt>
                <c:pt idx="499">
                  <c:v>315.25200000000001</c:v>
                </c:pt>
                <c:pt idx="500">
                  <c:v>315.25200000000001</c:v>
                </c:pt>
              </c:numCache>
            </c:numRef>
          </c:yVal>
          <c:smooth val="1"/>
          <c:extLst>
            <c:ext xmlns:c16="http://schemas.microsoft.com/office/drawing/2014/chart" uri="{C3380CC4-5D6E-409C-BE32-E72D297353CC}">
              <c16:uniqueId val="{00000003-70B1-4B75-95DB-A79A9E457318}"/>
            </c:ext>
          </c:extLst>
        </c:ser>
        <c:ser>
          <c:idx val="4"/>
          <c:order val="4"/>
          <c:tx>
            <c:v>Non-Porous</c:v>
          </c:tx>
          <c:spPr>
            <a:ln w="19050" cap="rnd">
              <a:solidFill>
                <a:schemeClr val="accent5"/>
              </a:solidFill>
              <a:prstDash val="sysDash"/>
              <a:round/>
            </a:ln>
            <a:effectLst/>
          </c:spPr>
          <c:marker>
            <c:symbol val="none"/>
          </c:marker>
          <c:xVal>
            <c:numRef>
              <c:f>Final!$Y$10:$Y$510</c:f>
              <c:numCache>
                <c:formatCode>General</c:formatCode>
                <c:ptCount val="50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4.1000000000000005</c:v>
                </c:pt>
                <c:pt idx="42">
                  <c:v>4.2</c:v>
                </c:pt>
                <c:pt idx="43">
                  <c:v>4.3</c:v>
                </c:pt>
                <c:pt idx="44">
                  <c:v>4.4000000000000004</c:v>
                </c:pt>
                <c:pt idx="45">
                  <c:v>4.5</c:v>
                </c:pt>
                <c:pt idx="46">
                  <c:v>4.5999999999999996</c:v>
                </c:pt>
                <c:pt idx="47">
                  <c:v>4.7</c:v>
                </c:pt>
                <c:pt idx="48">
                  <c:v>4.8</c:v>
                </c:pt>
                <c:pt idx="49">
                  <c:v>4.8999999999999995</c:v>
                </c:pt>
                <c:pt idx="50">
                  <c:v>5</c:v>
                </c:pt>
                <c:pt idx="51">
                  <c:v>5.1000000000000005</c:v>
                </c:pt>
                <c:pt idx="52">
                  <c:v>5.2</c:v>
                </c:pt>
                <c:pt idx="53">
                  <c:v>5.3</c:v>
                </c:pt>
                <c:pt idx="54">
                  <c:v>5.4</c:v>
                </c:pt>
                <c:pt idx="55">
                  <c:v>5.5</c:v>
                </c:pt>
                <c:pt idx="56">
                  <c:v>5.6</c:v>
                </c:pt>
                <c:pt idx="57">
                  <c:v>5.7</c:v>
                </c:pt>
                <c:pt idx="58">
                  <c:v>5.8</c:v>
                </c:pt>
                <c:pt idx="59">
                  <c:v>5.8999999999999995</c:v>
                </c:pt>
                <c:pt idx="60">
                  <c:v>6</c:v>
                </c:pt>
                <c:pt idx="61">
                  <c:v>6.1000000000000005</c:v>
                </c:pt>
                <c:pt idx="62">
                  <c:v>6.2</c:v>
                </c:pt>
                <c:pt idx="63">
                  <c:v>6.3</c:v>
                </c:pt>
                <c:pt idx="64">
                  <c:v>6.4</c:v>
                </c:pt>
                <c:pt idx="65">
                  <c:v>6.5</c:v>
                </c:pt>
                <c:pt idx="66">
                  <c:v>6.6</c:v>
                </c:pt>
                <c:pt idx="67">
                  <c:v>6.7</c:v>
                </c:pt>
                <c:pt idx="68">
                  <c:v>6.8</c:v>
                </c:pt>
                <c:pt idx="69">
                  <c:v>6.8999999999999995</c:v>
                </c:pt>
                <c:pt idx="70">
                  <c:v>7</c:v>
                </c:pt>
                <c:pt idx="71">
                  <c:v>7.1000000000000005</c:v>
                </c:pt>
                <c:pt idx="72">
                  <c:v>7.2</c:v>
                </c:pt>
                <c:pt idx="73">
                  <c:v>7.3</c:v>
                </c:pt>
                <c:pt idx="74">
                  <c:v>7.4</c:v>
                </c:pt>
                <c:pt idx="75">
                  <c:v>7.5</c:v>
                </c:pt>
                <c:pt idx="76">
                  <c:v>7.6</c:v>
                </c:pt>
                <c:pt idx="77">
                  <c:v>7.7</c:v>
                </c:pt>
                <c:pt idx="78">
                  <c:v>7.8</c:v>
                </c:pt>
                <c:pt idx="79">
                  <c:v>7.9</c:v>
                </c:pt>
                <c:pt idx="80">
                  <c:v>8</c:v>
                </c:pt>
                <c:pt idx="81">
                  <c:v>8.1</c:v>
                </c:pt>
                <c:pt idx="82">
                  <c:v>8.2000000000000011</c:v>
                </c:pt>
                <c:pt idx="83">
                  <c:v>8.3000000000000007</c:v>
                </c:pt>
                <c:pt idx="84">
                  <c:v>8.4</c:v>
                </c:pt>
                <c:pt idx="85">
                  <c:v>8.5</c:v>
                </c:pt>
                <c:pt idx="86">
                  <c:v>8.6</c:v>
                </c:pt>
                <c:pt idx="87">
                  <c:v>8.7000000000000011</c:v>
                </c:pt>
                <c:pt idx="88">
                  <c:v>8.8000000000000007</c:v>
                </c:pt>
                <c:pt idx="89">
                  <c:v>8.9</c:v>
                </c:pt>
                <c:pt idx="90">
                  <c:v>9</c:v>
                </c:pt>
                <c:pt idx="91">
                  <c:v>9.1</c:v>
                </c:pt>
                <c:pt idx="92">
                  <c:v>9.2000000000000011</c:v>
                </c:pt>
                <c:pt idx="93">
                  <c:v>9.3000000000000025</c:v>
                </c:pt>
                <c:pt idx="94">
                  <c:v>9.4</c:v>
                </c:pt>
                <c:pt idx="95">
                  <c:v>9.5</c:v>
                </c:pt>
                <c:pt idx="96">
                  <c:v>9.6</c:v>
                </c:pt>
                <c:pt idx="97">
                  <c:v>9.7000000000000011</c:v>
                </c:pt>
                <c:pt idx="98">
                  <c:v>9.8000000000000025</c:v>
                </c:pt>
                <c:pt idx="99">
                  <c:v>9.9</c:v>
                </c:pt>
                <c:pt idx="100">
                  <c:v>10</c:v>
                </c:pt>
                <c:pt idx="101">
                  <c:v>10.1</c:v>
                </c:pt>
                <c:pt idx="102">
                  <c:v>10.200000000000001</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11.700000000000001</c:v>
                </c:pt>
                <c:pt idx="118">
                  <c:v>11.8</c:v>
                </c:pt>
                <c:pt idx="119">
                  <c:v>11.9</c:v>
                </c:pt>
                <c:pt idx="120">
                  <c:v>12</c:v>
                </c:pt>
                <c:pt idx="121">
                  <c:v>12.1</c:v>
                </c:pt>
                <c:pt idx="122">
                  <c:v>12.200000000000001</c:v>
                </c:pt>
                <c:pt idx="123">
                  <c:v>12.3</c:v>
                </c:pt>
                <c:pt idx="124">
                  <c:v>12.4</c:v>
                </c:pt>
                <c:pt idx="125">
                  <c:v>12.5</c:v>
                </c:pt>
                <c:pt idx="126">
                  <c:v>12.6</c:v>
                </c:pt>
                <c:pt idx="127">
                  <c:v>12.7</c:v>
                </c:pt>
                <c:pt idx="128">
                  <c:v>12.8</c:v>
                </c:pt>
                <c:pt idx="129">
                  <c:v>12.9</c:v>
                </c:pt>
                <c:pt idx="130">
                  <c:v>13</c:v>
                </c:pt>
                <c:pt idx="131">
                  <c:v>13.100000000000001</c:v>
                </c:pt>
                <c:pt idx="132">
                  <c:v>13.2</c:v>
                </c:pt>
                <c:pt idx="133">
                  <c:v>13.3</c:v>
                </c:pt>
                <c:pt idx="134">
                  <c:v>13.4</c:v>
                </c:pt>
                <c:pt idx="135">
                  <c:v>13.5</c:v>
                </c:pt>
                <c:pt idx="136">
                  <c:v>13.6</c:v>
                </c:pt>
                <c:pt idx="137">
                  <c:v>13.700000000000001</c:v>
                </c:pt>
                <c:pt idx="138">
                  <c:v>13.8</c:v>
                </c:pt>
                <c:pt idx="139">
                  <c:v>13.900000000000002</c:v>
                </c:pt>
                <c:pt idx="140">
                  <c:v>14</c:v>
                </c:pt>
                <c:pt idx="141">
                  <c:v>14.1</c:v>
                </c:pt>
                <c:pt idx="142">
                  <c:v>14.200000000000001</c:v>
                </c:pt>
                <c:pt idx="143">
                  <c:v>14.3</c:v>
                </c:pt>
                <c:pt idx="144">
                  <c:v>14.4</c:v>
                </c:pt>
                <c:pt idx="145">
                  <c:v>14.5</c:v>
                </c:pt>
                <c:pt idx="146">
                  <c:v>14.6</c:v>
                </c:pt>
                <c:pt idx="147">
                  <c:v>14.7</c:v>
                </c:pt>
                <c:pt idx="148">
                  <c:v>14.8</c:v>
                </c:pt>
                <c:pt idx="149">
                  <c:v>14.9</c:v>
                </c:pt>
                <c:pt idx="150">
                  <c:v>15</c:v>
                </c:pt>
                <c:pt idx="151">
                  <c:v>15.100000000000001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16.299999999999986</c:v>
                </c:pt>
                <c:pt idx="164">
                  <c:v>16.400000000000002</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18.599999999999987</c:v>
                </c:pt>
                <c:pt idx="187">
                  <c:v>18.700000000000003</c:v>
                </c:pt>
                <c:pt idx="188">
                  <c:v>18.8</c:v>
                </c:pt>
                <c:pt idx="189">
                  <c:v>18.899999999999999</c:v>
                </c:pt>
                <c:pt idx="190">
                  <c:v>19</c:v>
                </c:pt>
                <c:pt idx="191">
                  <c:v>19.099999999999987</c:v>
                </c:pt>
                <c:pt idx="192">
                  <c:v>19.2</c:v>
                </c:pt>
                <c:pt idx="193">
                  <c:v>19.3</c:v>
                </c:pt>
                <c:pt idx="194">
                  <c:v>19.400000000000002</c:v>
                </c:pt>
                <c:pt idx="195">
                  <c:v>19.5</c:v>
                </c:pt>
                <c:pt idx="196">
                  <c:v>19.599999999999987</c:v>
                </c:pt>
                <c:pt idx="197">
                  <c:v>19.7</c:v>
                </c:pt>
                <c:pt idx="198">
                  <c:v>19.8</c:v>
                </c:pt>
                <c:pt idx="199">
                  <c:v>19.900000000000002</c:v>
                </c:pt>
                <c:pt idx="200">
                  <c:v>20</c:v>
                </c:pt>
                <c:pt idx="201">
                  <c:v>20.100000000000001</c:v>
                </c:pt>
                <c:pt idx="202">
                  <c:v>20.2</c:v>
                </c:pt>
                <c:pt idx="203">
                  <c:v>20.299999999999986</c:v>
                </c:pt>
                <c:pt idx="204">
                  <c:v>20.400000000000002</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22.599999999999987</c:v>
                </c:pt>
                <c:pt idx="227">
                  <c:v>22.700000000000003</c:v>
                </c:pt>
                <c:pt idx="228">
                  <c:v>22.8</c:v>
                </c:pt>
                <c:pt idx="229">
                  <c:v>22.9</c:v>
                </c:pt>
                <c:pt idx="230">
                  <c:v>23</c:v>
                </c:pt>
                <c:pt idx="231">
                  <c:v>23.099999999999987</c:v>
                </c:pt>
                <c:pt idx="232">
                  <c:v>23.2</c:v>
                </c:pt>
                <c:pt idx="233">
                  <c:v>23.3</c:v>
                </c:pt>
                <c:pt idx="234">
                  <c:v>23.400000000000002</c:v>
                </c:pt>
                <c:pt idx="235">
                  <c:v>23.5</c:v>
                </c:pt>
                <c:pt idx="236">
                  <c:v>23.599999999999987</c:v>
                </c:pt>
                <c:pt idx="237">
                  <c:v>23.7</c:v>
                </c:pt>
                <c:pt idx="238">
                  <c:v>23.8</c:v>
                </c:pt>
                <c:pt idx="239">
                  <c:v>23.900000000000002</c:v>
                </c:pt>
                <c:pt idx="240">
                  <c:v>24</c:v>
                </c:pt>
                <c:pt idx="241">
                  <c:v>24.1</c:v>
                </c:pt>
                <c:pt idx="242">
                  <c:v>24.2</c:v>
                </c:pt>
                <c:pt idx="243">
                  <c:v>24.299999999999986</c:v>
                </c:pt>
                <c:pt idx="244">
                  <c:v>24.400000000000002</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26.200000000000003</c:v>
                </c:pt>
                <c:pt idx="263">
                  <c:v>26.3</c:v>
                </c:pt>
                <c:pt idx="264">
                  <c:v>26.4</c:v>
                </c:pt>
                <c:pt idx="265">
                  <c:v>26.5</c:v>
                </c:pt>
                <c:pt idx="266">
                  <c:v>26.599999999999987</c:v>
                </c:pt>
                <c:pt idx="267">
                  <c:v>26.700000000000003</c:v>
                </c:pt>
                <c:pt idx="268">
                  <c:v>26.8</c:v>
                </c:pt>
                <c:pt idx="269">
                  <c:v>26.9</c:v>
                </c:pt>
                <c:pt idx="270">
                  <c:v>27</c:v>
                </c:pt>
                <c:pt idx="271">
                  <c:v>27.099999999999987</c:v>
                </c:pt>
                <c:pt idx="272">
                  <c:v>27.2</c:v>
                </c:pt>
                <c:pt idx="273">
                  <c:v>27.3</c:v>
                </c:pt>
                <c:pt idx="274">
                  <c:v>27.400000000000002</c:v>
                </c:pt>
                <c:pt idx="275">
                  <c:v>27.5</c:v>
                </c:pt>
                <c:pt idx="276">
                  <c:v>27.599999999999987</c:v>
                </c:pt>
                <c:pt idx="277">
                  <c:v>27.7</c:v>
                </c:pt>
                <c:pt idx="278">
                  <c:v>27.799999999999986</c:v>
                </c:pt>
                <c:pt idx="279">
                  <c:v>27.900000000000002</c:v>
                </c:pt>
                <c:pt idx="280">
                  <c:v>28</c:v>
                </c:pt>
                <c:pt idx="281">
                  <c:v>28.1</c:v>
                </c:pt>
                <c:pt idx="282">
                  <c:v>28.2</c:v>
                </c:pt>
                <c:pt idx="283">
                  <c:v>28.299999999999986</c:v>
                </c:pt>
                <c:pt idx="284">
                  <c:v>28.400000000000002</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30.099999999999987</c:v>
                </c:pt>
                <c:pt idx="302">
                  <c:v>30.200000000000003</c:v>
                </c:pt>
                <c:pt idx="303">
                  <c:v>30.3</c:v>
                </c:pt>
                <c:pt idx="304">
                  <c:v>30.4</c:v>
                </c:pt>
                <c:pt idx="305">
                  <c:v>30.5</c:v>
                </c:pt>
                <c:pt idx="306">
                  <c:v>30.599999999999987</c:v>
                </c:pt>
                <c:pt idx="307">
                  <c:v>30.700000000000003</c:v>
                </c:pt>
                <c:pt idx="308">
                  <c:v>30.8</c:v>
                </c:pt>
                <c:pt idx="309">
                  <c:v>30.900000000000002</c:v>
                </c:pt>
                <c:pt idx="310">
                  <c:v>31</c:v>
                </c:pt>
                <c:pt idx="311">
                  <c:v>31.099999999999987</c:v>
                </c:pt>
                <c:pt idx="312">
                  <c:v>31.2</c:v>
                </c:pt>
                <c:pt idx="313">
                  <c:v>31.3</c:v>
                </c:pt>
                <c:pt idx="314">
                  <c:v>31.4</c:v>
                </c:pt>
                <c:pt idx="315">
                  <c:v>31.5</c:v>
                </c:pt>
                <c:pt idx="316">
                  <c:v>31.6</c:v>
                </c:pt>
                <c:pt idx="317">
                  <c:v>31.7</c:v>
                </c:pt>
                <c:pt idx="318">
                  <c:v>31.8</c:v>
                </c:pt>
                <c:pt idx="319">
                  <c:v>31.9</c:v>
                </c:pt>
                <c:pt idx="320">
                  <c:v>32</c:v>
                </c:pt>
                <c:pt idx="321">
                  <c:v>32.100000000000009</c:v>
                </c:pt>
                <c:pt idx="322">
                  <c:v>32.200000000000003</c:v>
                </c:pt>
                <c:pt idx="323">
                  <c:v>32.300000000000004</c:v>
                </c:pt>
                <c:pt idx="324">
                  <c:v>32.4</c:v>
                </c:pt>
                <c:pt idx="325">
                  <c:v>32.5</c:v>
                </c:pt>
                <c:pt idx="326">
                  <c:v>32.600000000000009</c:v>
                </c:pt>
                <c:pt idx="327">
                  <c:v>32.700000000000003</c:v>
                </c:pt>
                <c:pt idx="328">
                  <c:v>32.800000000000004</c:v>
                </c:pt>
                <c:pt idx="329">
                  <c:v>32.9</c:v>
                </c:pt>
                <c:pt idx="330">
                  <c:v>33</c:v>
                </c:pt>
                <c:pt idx="331">
                  <c:v>33.100000000000009</c:v>
                </c:pt>
                <c:pt idx="332">
                  <c:v>33.200000000000003</c:v>
                </c:pt>
                <c:pt idx="333">
                  <c:v>33.300000000000004</c:v>
                </c:pt>
                <c:pt idx="334">
                  <c:v>33.4</c:v>
                </c:pt>
                <c:pt idx="335">
                  <c:v>33.5</c:v>
                </c:pt>
                <c:pt idx="336">
                  <c:v>33.6</c:v>
                </c:pt>
                <c:pt idx="337">
                  <c:v>33.700000000000003</c:v>
                </c:pt>
                <c:pt idx="338">
                  <c:v>33.800000000000004</c:v>
                </c:pt>
                <c:pt idx="339">
                  <c:v>33.9</c:v>
                </c:pt>
                <c:pt idx="340">
                  <c:v>34</c:v>
                </c:pt>
                <c:pt idx="341">
                  <c:v>34.1</c:v>
                </c:pt>
                <c:pt idx="342">
                  <c:v>34.200000000000003</c:v>
                </c:pt>
                <c:pt idx="343">
                  <c:v>34.300000000000004</c:v>
                </c:pt>
                <c:pt idx="344">
                  <c:v>34.4</c:v>
                </c:pt>
                <c:pt idx="345">
                  <c:v>34.5</c:v>
                </c:pt>
                <c:pt idx="346">
                  <c:v>34.6</c:v>
                </c:pt>
                <c:pt idx="347">
                  <c:v>34.700000000000003</c:v>
                </c:pt>
                <c:pt idx="348">
                  <c:v>34.800000000000004</c:v>
                </c:pt>
                <c:pt idx="349">
                  <c:v>34.9</c:v>
                </c:pt>
                <c:pt idx="350">
                  <c:v>35</c:v>
                </c:pt>
                <c:pt idx="351">
                  <c:v>35.1</c:v>
                </c:pt>
                <c:pt idx="352">
                  <c:v>35.200000000000003</c:v>
                </c:pt>
                <c:pt idx="353">
                  <c:v>35.300000000000004</c:v>
                </c:pt>
                <c:pt idx="354">
                  <c:v>35.4</c:v>
                </c:pt>
                <c:pt idx="355">
                  <c:v>35.5</c:v>
                </c:pt>
                <c:pt idx="356">
                  <c:v>35.6</c:v>
                </c:pt>
                <c:pt idx="357">
                  <c:v>35.700000000000003</c:v>
                </c:pt>
                <c:pt idx="358">
                  <c:v>35.800000000000004</c:v>
                </c:pt>
                <c:pt idx="359">
                  <c:v>35.9</c:v>
                </c:pt>
                <c:pt idx="360">
                  <c:v>36</c:v>
                </c:pt>
                <c:pt idx="361">
                  <c:v>36.1</c:v>
                </c:pt>
                <c:pt idx="362">
                  <c:v>36.200000000000003</c:v>
                </c:pt>
                <c:pt idx="363">
                  <c:v>36.300000000000004</c:v>
                </c:pt>
                <c:pt idx="364">
                  <c:v>36.4</c:v>
                </c:pt>
                <c:pt idx="365">
                  <c:v>36.5</c:v>
                </c:pt>
                <c:pt idx="366">
                  <c:v>36.6</c:v>
                </c:pt>
                <c:pt idx="367">
                  <c:v>36.700000000000003</c:v>
                </c:pt>
                <c:pt idx="368">
                  <c:v>36.800000000000004</c:v>
                </c:pt>
                <c:pt idx="369">
                  <c:v>36.900000000000006</c:v>
                </c:pt>
                <c:pt idx="370">
                  <c:v>37</c:v>
                </c:pt>
                <c:pt idx="371">
                  <c:v>37.1</c:v>
                </c:pt>
                <c:pt idx="372">
                  <c:v>37.20000000000001</c:v>
                </c:pt>
                <c:pt idx="373">
                  <c:v>37.300000000000004</c:v>
                </c:pt>
                <c:pt idx="374">
                  <c:v>37.400000000000006</c:v>
                </c:pt>
                <c:pt idx="375">
                  <c:v>37.5</c:v>
                </c:pt>
                <c:pt idx="376">
                  <c:v>37.6</c:v>
                </c:pt>
                <c:pt idx="377">
                  <c:v>37.70000000000001</c:v>
                </c:pt>
                <c:pt idx="378">
                  <c:v>37.800000000000004</c:v>
                </c:pt>
                <c:pt idx="379">
                  <c:v>37.900000000000006</c:v>
                </c:pt>
                <c:pt idx="380">
                  <c:v>38</c:v>
                </c:pt>
                <c:pt idx="381">
                  <c:v>38.1</c:v>
                </c:pt>
                <c:pt idx="382">
                  <c:v>38.20000000000001</c:v>
                </c:pt>
                <c:pt idx="383">
                  <c:v>38.300000000000004</c:v>
                </c:pt>
                <c:pt idx="384">
                  <c:v>38.4</c:v>
                </c:pt>
                <c:pt idx="385">
                  <c:v>38.5</c:v>
                </c:pt>
                <c:pt idx="386">
                  <c:v>38.6</c:v>
                </c:pt>
                <c:pt idx="387">
                  <c:v>38.70000000000001</c:v>
                </c:pt>
                <c:pt idx="388">
                  <c:v>38.800000000000004</c:v>
                </c:pt>
                <c:pt idx="389">
                  <c:v>38.9</c:v>
                </c:pt>
                <c:pt idx="390">
                  <c:v>39</c:v>
                </c:pt>
                <c:pt idx="391">
                  <c:v>39.1</c:v>
                </c:pt>
                <c:pt idx="392">
                  <c:v>39.20000000000001</c:v>
                </c:pt>
                <c:pt idx="393">
                  <c:v>39.300000000000004</c:v>
                </c:pt>
                <c:pt idx="394">
                  <c:v>39.4</c:v>
                </c:pt>
                <c:pt idx="395">
                  <c:v>39.5</c:v>
                </c:pt>
                <c:pt idx="396">
                  <c:v>39.6</c:v>
                </c:pt>
                <c:pt idx="397">
                  <c:v>39.70000000000001</c:v>
                </c:pt>
                <c:pt idx="398">
                  <c:v>39.800000000000004</c:v>
                </c:pt>
                <c:pt idx="399">
                  <c:v>39.9</c:v>
                </c:pt>
                <c:pt idx="400">
                  <c:v>40</c:v>
                </c:pt>
                <c:pt idx="401">
                  <c:v>40.100000000000009</c:v>
                </c:pt>
                <c:pt idx="402">
                  <c:v>40.200000000000003</c:v>
                </c:pt>
                <c:pt idx="403">
                  <c:v>40.300000000000004</c:v>
                </c:pt>
                <c:pt idx="404">
                  <c:v>40.4</c:v>
                </c:pt>
                <c:pt idx="405">
                  <c:v>40.5</c:v>
                </c:pt>
                <c:pt idx="406">
                  <c:v>40.600000000000009</c:v>
                </c:pt>
                <c:pt idx="407">
                  <c:v>40.700000000000003</c:v>
                </c:pt>
                <c:pt idx="408">
                  <c:v>40.800000000000004</c:v>
                </c:pt>
                <c:pt idx="409">
                  <c:v>40.9</c:v>
                </c:pt>
                <c:pt idx="410">
                  <c:v>41</c:v>
                </c:pt>
                <c:pt idx="411">
                  <c:v>41.100000000000009</c:v>
                </c:pt>
                <c:pt idx="412">
                  <c:v>41.2</c:v>
                </c:pt>
                <c:pt idx="413">
                  <c:v>41.300000000000004</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44.70000000000001</c:v>
                </c:pt>
                <c:pt idx="448">
                  <c:v>44.8</c:v>
                </c:pt>
                <c:pt idx="449">
                  <c:v>44.900000000000006</c:v>
                </c:pt>
                <c:pt idx="450">
                  <c:v>45</c:v>
                </c:pt>
                <c:pt idx="451">
                  <c:v>45.1</c:v>
                </c:pt>
                <c:pt idx="452">
                  <c:v>45.20000000000001</c:v>
                </c:pt>
                <c:pt idx="453">
                  <c:v>45.3</c:v>
                </c:pt>
                <c:pt idx="454">
                  <c:v>45.400000000000006</c:v>
                </c:pt>
                <c:pt idx="455">
                  <c:v>45.5</c:v>
                </c:pt>
                <c:pt idx="456">
                  <c:v>45.6</c:v>
                </c:pt>
                <c:pt idx="457">
                  <c:v>45.70000000000001</c:v>
                </c:pt>
                <c:pt idx="458">
                  <c:v>45.8</c:v>
                </c:pt>
                <c:pt idx="459">
                  <c:v>45.900000000000006</c:v>
                </c:pt>
                <c:pt idx="460">
                  <c:v>46</c:v>
                </c:pt>
                <c:pt idx="461">
                  <c:v>46.1</c:v>
                </c:pt>
                <c:pt idx="462">
                  <c:v>46.20000000000001</c:v>
                </c:pt>
                <c:pt idx="463">
                  <c:v>46.300000000000004</c:v>
                </c:pt>
                <c:pt idx="464">
                  <c:v>46.4</c:v>
                </c:pt>
                <c:pt idx="465">
                  <c:v>46.5</c:v>
                </c:pt>
                <c:pt idx="466">
                  <c:v>46.6</c:v>
                </c:pt>
                <c:pt idx="467">
                  <c:v>46.70000000000001</c:v>
                </c:pt>
                <c:pt idx="468">
                  <c:v>46.800000000000004</c:v>
                </c:pt>
                <c:pt idx="469">
                  <c:v>46.9</c:v>
                </c:pt>
                <c:pt idx="470">
                  <c:v>47</c:v>
                </c:pt>
                <c:pt idx="471">
                  <c:v>47.1</c:v>
                </c:pt>
                <c:pt idx="472">
                  <c:v>47.20000000000001</c:v>
                </c:pt>
                <c:pt idx="473">
                  <c:v>47.300000000000004</c:v>
                </c:pt>
                <c:pt idx="474">
                  <c:v>47.4</c:v>
                </c:pt>
                <c:pt idx="475">
                  <c:v>47.5</c:v>
                </c:pt>
                <c:pt idx="476">
                  <c:v>47.6</c:v>
                </c:pt>
                <c:pt idx="477">
                  <c:v>47.7</c:v>
                </c:pt>
                <c:pt idx="478">
                  <c:v>47.800000000000004</c:v>
                </c:pt>
                <c:pt idx="479">
                  <c:v>47.9</c:v>
                </c:pt>
                <c:pt idx="480">
                  <c:v>48</c:v>
                </c:pt>
                <c:pt idx="481">
                  <c:v>48.100000000000009</c:v>
                </c:pt>
                <c:pt idx="482">
                  <c:v>48.2</c:v>
                </c:pt>
                <c:pt idx="483">
                  <c:v>48.300000000000004</c:v>
                </c:pt>
                <c:pt idx="484">
                  <c:v>48.4</c:v>
                </c:pt>
                <c:pt idx="485">
                  <c:v>48.5</c:v>
                </c:pt>
                <c:pt idx="486">
                  <c:v>48.600000000000009</c:v>
                </c:pt>
                <c:pt idx="487">
                  <c:v>48.7</c:v>
                </c:pt>
                <c:pt idx="488">
                  <c:v>48.800000000000004</c:v>
                </c:pt>
                <c:pt idx="489">
                  <c:v>48.9</c:v>
                </c:pt>
                <c:pt idx="490">
                  <c:v>49</c:v>
                </c:pt>
                <c:pt idx="491">
                  <c:v>49.100000000000009</c:v>
                </c:pt>
                <c:pt idx="492">
                  <c:v>49.2</c:v>
                </c:pt>
                <c:pt idx="493">
                  <c:v>49.3</c:v>
                </c:pt>
                <c:pt idx="494">
                  <c:v>49.4</c:v>
                </c:pt>
                <c:pt idx="495">
                  <c:v>49.5</c:v>
                </c:pt>
                <c:pt idx="496">
                  <c:v>49.6</c:v>
                </c:pt>
                <c:pt idx="497">
                  <c:v>49.7</c:v>
                </c:pt>
                <c:pt idx="498">
                  <c:v>49.8</c:v>
                </c:pt>
                <c:pt idx="499">
                  <c:v>49.9</c:v>
                </c:pt>
                <c:pt idx="500">
                  <c:v>50</c:v>
                </c:pt>
              </c:numCache>
            </c:numRef>
          </c:xVal>
          <c:yVal>
            <c:numRef>
              <c:f>Final!$AD$10:$AD$510</c:f>
              <c:numCache>
                <c:formatCode>General</c:formatCode>
                <c:ptCount val="501"/>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pt idx="29">
                  <c:v>300</c:v>
                </c:pt>
                <c:pt idx="30">
                  <c:v>300</c:v>
                </c:pt>
                <c:pt idx="31">
                  <c:v>300</c:v>
                </c:pt>
                <c:pt idx="32">
                  <c:v>300</c:v>
                </c:pt>
                <c:pt idx="33">
                  <c:v>300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300</c:v>
                </c:pt>
                <c:pt idx="47">
                  <c:v>300</c:v>
                </c:pt>
                <c:pt idx="48">
                  <c:v>300</c:v>
                </c:pt>
                <c:pt idx="49">
                  <c:v>300</c:v>
                </c:pt>
                <c:pt idx="50">
                  <c:v>300</c:v>
                </c:pt>
                <c:pt idx="51">
                  <c:v>300</c:v>
                </c:pt>
                <c:pt idx="52">
                  <c:v>300</c:v>
                </c:pt>
                <c:pt idx="53">
                  <c:v>300</c:v>
                </c:pt>
                <c:pt idx="54">
                  <c:v>300</c:v>
                </c:pt>
                <c:pt idx="55">
                  <c:v>300</c:v>
                </c:pt>
                <c:pt idx="56">
                  <c:v>300</c:v>
                </c:pt>
                <c:pt idx="57">
                  <c:v>300</c:v>
                </c:pt>
                <c:pt idx="58">
                  <c:v>300</c:v>
                </c:pt>
                <c:pt idx="59">
                  <c:v>300</c:v>
                </c:pt>
                <c:pt idx="60">
                  <c:v>300</c:v>
                </c:pt>
                <c:pt idx="61">
                  <c:v>300</c:v>
                </c:pt>
                <c:pt idx="62">
                  <c:v>300</c:v>
                </c:pt>
                <c:pt idx="63">
                  <c:v>300</c:v>
                </c:pt>
                <c:pt idx="64">
                  <c:v>300</c:v>
                </c:pt>
                <c:pt idx="65">
                  <c:v>300</c:v>
                </c:pt>
                <c:pt idx="66">
                  <c:v>300</c:v>
                </c:pt>
                <c:pt idx="67">
                  <c:v>300</c:v>
                </c:pt>
                <c:pt idx="68">
                  <c:v>300.00099999999969</c:v>
                </c:pt>
                <c:pt idx="69">
                  <c:v>300.00099999999969</c:v>
                </c:pt>
                <c:pt idx="70">
                  <c:v>300.00099999999969</c:v>
                </c:pt>
                <c:pt idx="71">
                  <c:v>300.00099999999969</c:v>
                </c:pt>
                <c:pt idx="72">
                  <c:v>300.00099999999969</c:v>
                </c:pt>
                <c:pt idx="73">
                  <c:v>300.00099999999969</c:v>
                </c:pt>
                <c:pt idx="74">
                  <c:v>300.00099999999969</c:v>
                </c:pt>
                <c:pt idx="75">
                  <c:v>300.00099999999969</c:v>
                </c:pt>
                <c:pt idx="76">
                  <c:v>300.00099999999969</c:v>
                </c:pt>
                <c:pt idx="77">
                  <c:v>300.00099999999969</c:v>
                </c:pt>
                <c:pt idx="78">
                  <c:v>300.00099999999969</c:v>
                </c:pt>
                <c:pt idx="79">
                  <c:v>300.00099999999969</c:v>
                </c:pt>
                <c:pt idx="80">
                  <c:v>300.00099999999969</c:v>
                </c:pt>
                <c:pt idx="81">
                  <c:v>300.00200000000001</c:v>
                </c:pt>
                <c:pt idx="82">
                  <c:v>300.00200000000001</c:v>
                </c:pt>
                <c:pt idx="83">
                  <c:v>300.00200000000001</c:v>
                </c:pt>
                <c:pt idx="84">
                  <c:v>300.00200000000001</c:v>
                </c:pt>
                <c:pt idx="85">
                  <c:v>300.00200000000001</c:v>
                </c:pt>
                <c:pt idx="86">
                  <c:v>300.00200000000001</c:v>
                </c:pt>
                <c:pt idx="87">
                  <c:v>300.00200000000001</c:v>
                </c:pt>
                <c:pt idx="88">
                  <c:v>300.00200000000001</c:v>
                </c:pt>
                <c:pt idx="89">
                  <c:v>300.00299999999999</c:v>
                </c:pt>
                <c:pt idx="90">
                  <c:v>300.00299999999999</c:v>
                </c:pt>
                <c:pt idx="91">
                  <c:v>300.00299999999999</c:v>
                </c:pt>
                <c:pt idx="92">
                  <c:v>300.00299999999999</c:v>
                </c:pt>
                <c:pt idx="93">
                  <c:v>300.00299999999999</c:v>
                </c:pt>
                <c:pt idx="94">
                  <c:v>300.00400000000002</c:v>
                </c:pt>
                <c:pt idx="95">
                  <c:v>300.00400000000002</c:v>
                </c:pt>
                <c:pt idx="96">
                  <c:v>300.00400000000002</c:v>
                </c:pt>
                <c:pt idx="97">
                  <c:v>300.00400000000002</c:v>
                </c:pt>
                <c:pt idx="98">
                  <c:v>300.005</c:v>
                </c:pt>
                <c:pt idx="99">
                  <c:v>300.005</c:v>
                </c:pt>
                <c:pt idx="100">
                  <c:v>300.005</c:v>
                </c:pt>
                <c:pt idx="101">
                  <c:v>300.005</c:v>
                </c:pt>
                <c:pt idx="102">
                  <c:v>300.00599999999969</c:v>
                </c:pt>
                <c:pt idx="103">
                  <c:v>300.00599999999969</c:v>
                </c:pt>
                <c:pt idx="104">
                  <c:v>300.00599999999969</c:v>
                </c:pt>
                <c:pt idx="105">
                  <c:v>300.00700000000001</c:v>
                </c:pt>
                <c:pt idx="106">
                  <c:v>300.00700000000001</c:v>
                </c:pt>
                <c:pt idx="107">
                  <c:v>300.00700000000001</c:v>
                </c:pt>
                <c:pt idx="108">
                  <c:v>300.00799999999964</c:v>
                </c:pt>
                <c:pt idx="109">
                  <c:v>300.00799999999964</c:v>
                </c:pt>
                <c:pt idx="110">
                  <c:v>300.00799999999964</c:v>
                </c:pt>
                <c:pt idx="111">
                  <c:v>300.00900000000001</c:v>
                </c:pt>
                <c:pt idx="112">
                  <c:v>300.00900000000001</c:v>
                </c:pt>
                <c:pt idx="113">
                  <c:v>300.01</c:v>
                </c:pt>
                <c:pt idx="114">
                  <c:v>300.01</c:v>
                </c:pt>
                <c:pt idx="115">
                  <c:v>300.01099999999963</c:v>
                </c:pt>
                <c:pt idx="116">
                  <c:v>300.01099999999963</c:v>
                </c:pt>
                <c:pt idx="117">
                  <c:v>300.012</c:v>
                </c:pt>
                <c:pt idx="118">
                  <c:v>300.012</c:v>
                </c:pt>
                <c:pt idx="119">
                  <c:v>300.01299999999969</c:v>
                </c:pt>
                <c:pt idx="120">
                  <c:v>300.01299999999969</c:v>
                </c:pt>
                <c:pt idx="121">
                  <c:v>300.01400000000001</c:v>
                </c:pt>
                <c:pt idx="122">
                  <c:v>300.01400000000001</c:v>
                </c:pt>
                <c:pt idx="123">
                  <c:v>300.01499999999999</c:v>
                </c:pt>
                <c:pt idx="124">
                  <c:v>300.01599999999917</c:v>
                </c:pt>
                <c:pt idx="125">
                  <c:v>300.01599999999917</c:v>
                </c:pt>
                <c:pt idx="126">
                  <c:v>300.017</c:v>
                </c:pt>
                <c:pt idx="127">
                  <c:v>300.01799999999969</c:v>
                </c:pt>
                <c:pt idx="128">
                  <c:v>300.01799999999969</c:v>
                </c:pt>
                <c:pt idx="129">
                  <c:v>300.01900000000001</c:v>
                </c:pt>
                <c:pt idx="130">
                  <c:v>300.02</c:v>
                </c:pt>
                <c:pt idx="131">
                  <c:v>300.02099999999916</c:v>
                </c:pt>
                <c:pt idx="132">
                  <c:v>300.02199999999885</c:v>
                </c:pt>
                <c:pt idx="133">
                  <c:v>300.02199999999885</c:v>
                </c:pt>
                <c:pt idx="134">
                  <c:v>300.02299999999963</c:v>
                </c:pt>
                <c:pt idx="135">
                  <c:v>300.024</c:v>
                </c:pt>
                <c:pt idx="136">
                  <c:v>300.02499999999969</c:v>
                </c:pt>
                <c:pt idx="137">
                  <c:v>300.0259999999991</c:v>
                </c:pt>
                <c:pt idx="138">
                  <c:v>300.02699999999885</c:v>
                </c:pt>
                <c:pt idx="139">
                  <c:v>300.02799999999917</c:v>
                </c:pt>
                <c:pt idx="140">
                  <c:v>300.029</c:v>
                </c:pt>
                <c:pt idx="141">
                  <c:v>300.02999999999969</c:v>
                </c:pt>
                <c:pt idx="142">
                  <c:v>300.03099999999904</c:v>
                </c:pt>
                <c:pt idx="143">
                  <c:v>300.03199999999873</c:v>
                </c:pt>
                <c:pt idx="144">
                  <c:v>300.03299999999916</c:v>
                </c:pt>
                <c:pt idx="145">
                  <c:v>300.03399999999885</c:v>
                </c:pt>
                <c:pt idx="146">
                  <c:v>300.03500000000003</c:v>
                </c:pt>
                <c:pt idx="147">
                  <c:v>300.03699999999861</c:v>
                </c:pt>
                <c:pt idx="148">
                  <c:v>300.0379999999991</c:v>
                </c:pt>
                <c:pt idx="149">
                  <c:v>300.03899999999885</c:v>
                </c:pt>
                <c:pt idx="150">
                  <c:v>300.04000000000002</c:v>
                </c:pt>
                <c:pt idx="151">
                  <c:v>300.04199999999969</c:v>
                </c:pt>
                <c:pt idx="152">
                  <c:v>300.04300000000001</c:v>
                </c:pt>
                <c:pt idx="153">
                  <c:v>300.04399999999993</c:v>
                </c:pt>
                <c:pt idx="154">
                  <c:v>300.04599999999999</c:v>
                </c:pt>
                <c:pt idx="155">
                  <c:v>300.04700000000008</c:v>
                </c:pt>
                <c:pt idx="156">
                  <c:v>300.04899999999969</c:v>
                </c:pt>
                <c:pt idx="157">
                  <c:v>300.05</c:v>
                </c:pt>
                <c:pt idx="158">
                  <c:v>300.05200000000002</c:v>
                </c:pt>
                <c:pt idx="159">
                  <c:v>300.053</c:v>
                </c:pt>
                <c:pt idx="160">
                  <c:v>300.05500000000001</c:v>
                </c:pt>
                <c:pt idx="161">
                  <c:v>300.05599999999993</c:v>
                </c:pt>
                <c:pt idx="162">
                  <c:v>300.05799999999999</c:v>
                </c:pt>
                <c:pt idx="163">
                  <c:v>300.06</c:v>
                </c:pt>
                <c:pt idx="164">
                  <c:v>300.06099999999969</c:v>
                </c:pt>
                <c:pt idx="165">
                  <c:v>300.06299999999999</c:v>
                </c:pt>
                <c:pt idx="166">
                  <c:v>300.065</c:v>
                </c:pt>
                <c:pt idx="167">
                  <c:v>300.06700000000001</c:v>
                </c:pt>
                <c:pt idx="168">
                  <c:v>300.06900000000002</c:v>
                </c:pt>
                <c:pt idx="169">
                  <c:v>300.07</c:v>
                </c:pt>
                <c:pt idx="170">
                  <c:v>300.072</c:v>
                </c:pt>
                <c:pt idx="171">
                  <c:v>300.07400000000001</c:v>
                </c:pt>
                <c:pt idx="172">
                  <c:v>300.07599999999923</c:v>
                </c:pt>
                <c:pt idx="173">
                  <c:v>300.07799999999969</c:v>
                </c:pt>
                <c:pt idx="174">
                  <c:v>300.08</c:v>
                </c:pt>
                <c:pt idx="175">
                  <c:v>300.08300000000003</c:v>
                </c:pt>
                <c:pt idx="176">
                  <c:v>300.08499999999964</c:v>
                </c:pt>
                <c:pt idx="177">
                  <c:v>300.08699999999885</c:v>
                </c:pt>
                <c:pt idx="178">
                  <c:v>300.089</c:v>
                </c:pt>
                <c:pt idx="179">
                  <c:v>300.09099999999904</c:v>
                </c:pt>
                <c:pt idx="180">
                  <c:v>300.09399999999886</c:v>
                </c:pt>
                <c:pt idx="181">
                  <c:v>300.09599999999904</c:v>
                </c:pt>
                <c:pt idx="182">
                  <c:v>300.09799999999916</c:v>
                </c:pt>
                <c:pt idx="183">
                  <c:v>300.101</c:v>
                </c:pt>
                <c:pt idx="184">
                  <c:v>300.10300000000001</c:v>
                </c:pt>
                <c:pt idx="185">
                  <c:v>300.10599999999999</c:v>
                </c:pt>
                <c:pt idx="186">
                  <c:v>300.108</c:v>
                </c:pt>
                <c:pt idx="187">
                  <c:v>300.11099999999999</c:v>
                </c:pt>
                <c:pt idx="188">
                  <c:v>300.113</c:v>
                </c:pt>
                <c:pt idx="189">
                  <c:v>300.11599999999999</c:v>
                </c:pt>
                <c:pt idx="190">
                  <c:v>300.11900000000031</c:v>
                </c:pt>
                <c:pt idx="191">
                  <c:v>300.12200000000001</c:v>
                </c:pt>
                <c:pt idx="192">
                  <c:v>300.12400000000002</c:v>
                </c:pt>
                <c:pt idx="193">
                  <c:v>300.12700000000001</c:v>
                </c:pt>
                <c:pt idx="194">
                  <c:v>300.13</c:v>
                </c:pt>
                <c:pt idx="195">
                  <c:v>300.13299999999964</c:v>
                </c:pt>
                <c:pt idx="196">
                  <c:v>300.13599999999963</c:v>
                </c:pt>
                <c:pt idx="197">
                  <c:v>300.13900000000001</c:v>
                </c:pt>
                <c:pt idx="198">
                  <c:v>300.14200000000085</c:v>
                </c:pt>
                <c:pt idx="199">
                  <c:v>300.14499999999998</c:v>
                </c:pt>
                <c:pt idx="200">
                  <c:v>300.14800000000002</c:v>
                </c:pt>
                <c:pt idx="201">
                  <c:v>300.15100000000001</c:v>
                </c:pt>
                <c:pt idx="202">
                  <c:v>300.15400000000085</c:v>
                </c:pt>
                <c:pt idx="203">
                  <c:v>300.15800000000002</c:v>
                </c:pt>
                <c:pt idx="204">
                  <c:v>300.161</c:v>
                </c:pt>
                <c:pt idx="205">
                  <c:v>300.16399999999999</c:v>
                </c:pt>
                <c:pt idx="206">
                  <c:v>300.16800000000001</c:v>
                </c:pt>
                <c:pt idx="207">
                  <c:v>300.17099999999999</c:v>
                </c:pt>
                <c:pt idx="208">
                  <c:v>300.17500000000001</c:v>
                </c:pt>
                <c:pt idx="209">
                  <c:v>300.178</c:v>
                </c:pt>
                <c:pt idx="210">
                  <c:v>300.18200000000002</c:v>
                </c:pt>
                <c:pt idx="211">
                  <c:v>300.185</c:v>
                </c:pt>
                <c:pt idx="212">
                  <c:v>300.18900000000002</c:v>
                </c:pt>
                <c:pt idx="213">
                  <c:v>300.19299999999993</c:v>
                </c:pt>
                <c:pt idx="214">
                  <c:v>300.19600000000003</c:v>
                </c:pt>
                <c:pt idx="215">
                  <c:v>300.2</c:v>
                </c:pt>
                <c:pt idx="216">
                  <c:v>300.20400000000001</c:v>
                </c:pt>
                <c:pt idx="217">
                  <c:v>300.20800000000003</c:v>
                </c:pt>
                <c:pt idx="218">
                  <c:v>300.21199999999885</c:v>
                </c:pt>
                <c:pt idx="219">
                  <c:v>300.21599999999904</c:v>
                </c:pt>
                <c:pt idx="220">
                  <c:v>300.22000000000003</c:v>
                </c:pt>
                <c:pt idx="221">
                  <c:v>300.22399999999885</c:v>
                </c:pt>
                <c:pt idx="222">
                  <c:v>300.22799999999904</c:v>
                </c:pt>
                <c:pt idx="223">
                  <c:v>300.23200000000003</c:v>
                </c:pt>
                <c:pt idx="224">
                  <c:v>300.23599999999885</c:v>
                </c:pt>
                <c:pt idx="225">
                  <c:v>300.24099999999999</c:v>
                </c:pt>
                <c:pt idx="226">
                  <c:v>300.245</c:v>
                </c:pt>
                <c:pt idx="227">
                  <c:v>300.24900000000002</c:v>
                </c:pt>
                <c:pt idx="228">
                  <c:v>300.25400000000002</c:v>
                </c:pt>
                <c:pt idx="229">
                  <c:v>300.25799999999964</c:v>
                </c:pt>
                <c:pt idx="230">
                  <c:v>300.26299999999969</c:v>
                </c:pt>
                <c:pt idx="231">
                  <c:v>300.267</c:v>
                </c:pt>
                <c:pt idx="232">
                  <c:v>300.27199999999885</c:v>
                </c:pt>
                <c:pt idx="233">
                  <c:v>300.2759999999991</c:v>
                </c:pt>
                <c:pt idx="234">
                  <c:v>300.28099999999904</c:v>
                </c:pt>
                <c:pt idx="235">
                  <c:v>300.28599999999904</c:v>
                </c:pt>
                <c:pt idx="236">
                  <c:v>300.29099999999897</c:v>
                </c:pt>
                <c:pt idx="237">
                  <c:v>300.29499999999916</c:v>
                </c:pt>
                <c:pt idx="238">
                  <c:v>300.3</c:v>
                </c:pt>
                <c:pt idx="239">
                  <c:v>300.30500000000001</c:v>
                </c:pt>
                <c:pt idx="240">
                  <c:v>300.31</c:v>
                </c:pt>
                <c:pt idx="241">
                  <c:v>300.315</c:v>
                </c:pt>
                <c:pt idx="242">
                  <c:v>300.32</c:v>
                </c:pt>
                <c:pt idx="243">
                  <c:v>300.32499999999999</c:v>
                </c:pt>
                <c:pt idx="244">
                  <c:v>300.33099999999916</c:v>
                </c:pt>
                <c:pt idx="245">
                  <c:v>300.33599999999916</c:v>
                </c:pt>
                <c:pt idx="246">
                  <c:v>300.34100000000001</c:v>
                </c:pt>
                <c:pt idx="247">
                  <c:v>300.346</c:v>
                </c:pt>
                <c:pt idx="248">
                  <c:v>300.35199999999969</c:v>
                </c:pt>
                <c:pt idx="249">
                  <c:v>300.35700000000008</c:v>
                </c:pt>
                <c:pt idx="250">
                  <c:v>300.363</c:v>
                </c:pt>
                <c:pt idx="251">
                  <c:v>300.36799999999999</c:v>
                </c:pt>
                <c:pt idx="252">
                  <c:v>300.37400000000002</c:v>
                </c:pt>
                <c:pt idx="253">
                  <c:v>300.37900000000002</c:v>
                </c:pt>
                <c:pt idx="254">
                  <c:v>300.38499999999999</c:v>
                </c:pt>
                <c:pt idx="255">
                  <c:v>300.39099999999917</c:v>
                </c:pt>
                <c:pt idx="256">
                  <c:v>300.39599999999916</c:v>
                </c:pt>
                <c:pt idx="257">
                  <c:v>300.40199999999885</c:v>
                </c:pt>
                <c:pt idx="258">
                  <c:v>300.40799999999916</c:v>
                </c:pt>
                <c:pt idx="259">
                  <c:v>300.41399999999885</c:v>
                </c:pt>
                <c:pt idx="260">
                  <c:v>300.41999999999916</c:v>
                </c:pt>
                <c:pt idx="261">
                  <c:v>300.42599999999885</c:v>
                </c:pt>
                <c:pt idx="262">
                  <c:v>300.43199999999854</c:v>
                </c:pt>
                <c:pt idx="263">
                  <c:v>300.43799999999885</c:v>
                </c:pt>
                <c:pt idx="264">
                  <c:v>300.44400000000002</c:v>
                </c:pt>
                <c:pt idx="265">
                  <c:v>300.45</c:v>
                </c:pt>
                <c:pt idx="266">
                  <c:v>300.45599999999916</c:v>
                </c:pt>
                <c:pt idx="267">
                  <c:v>300.46299999999923</c:v>
                </c:pt>
                <c:pt idx="268">
                  <c:v>300.46899999999886</c:v>
                </c:pt>
                <c:pt idx="269">
                  <c:v>300.47499999999923</c:v>
                </c:pt>
                <c:pt idx="270">
                  <c:v>300.48200000000003</c:v>
                </c:pt>
                <c:pt idx="271">
                  <c:v>300.48799999999903</c:v>
                </c:pt>
                <c:pt idx="272">
                  <c:v>300.49499999999904</c:v>
                </c:pt>
                <c:pt idx="273">
                  <c:v>300.50200000000001</c:v>
                </c:pt>
                <c:pt idx="274">
                  <c:v>300.50799999999964</c:v>
                </c:pt>
                <c:pt idx="275">
                  <c:v>300.51499999999999</c:v>
                </c:pt>
                <c:pt idx="276">
                  <c:v>300.52199999999885</c:v>
                </c:pt>
                <c:pt idx="277">
                  <c:v>300.52799999999917</c:v>
                </c:pt>
                <c:pt idx="278">
                  <c:v>300.53500000000003</c:v>
                </c:pt>
                <c:pt idx="279">
                  <c:v>300.54199999999969</c:v>
                </c:pt>
                <c:pt idx="280">
                  <c:v>300.54899999999969</c:v>
                </c:pt>
                <c:pt idx="281">
                  <c:v>300.55599999999993</c:v>
                </c:pt>
                <c:pt idx="282">
                  <c:v>300.56299999999999</c:v>
                </c:pt>
                <c:pt idx="283">
                  <c:v>300.57</c:v>
                </c:pt>
                <c:pt idx="284">
                  <c:v>300.577</c:v>
                </c:pt>
                <c:pt idx="285">
                  <c:v>300.584</c:v>
                </c:pt>
                <c:pt idx="286">
                  <c:v>300.59199999999879</c:v>
                </c:pt>
                <c:pt idx="287">
                  <c:v>300.59899999999885</c:v>
                </c:pt>
                <c:pt idx="288">
                  <c:v>300.60599999999999</c:v>
                </c:pt>
                <c:pt idx="289">
                  <c:v>300.61399999999969</c:v>
                </c:pt>
                <c:pt idx="290">
                  <c:v>300.62099999999964</c:v>
                </c:pt>
                <c:pt idx="291">
                  <c:v>300.62799999999999</c:v>
                </c:pt>
                <c:pt idx="292">
                  <c:v>300.63599999999963</c:v>
                </c:pt>
                <c:pt idx="293">
                  <c:v>300.64299999999997</c:v>
                </c:pt>
                <c:pt idx="294">
                  <c:v>300.65100000000001</c:v>
                </c:pt>
                <c:pt idx="295">
                  <c:v>300.65899999999999</c:v>
                </c:pt>
                <c:pt idx="296">
                  <c:v>300.666</c:v>
                </c:pt>
                <c:pt idx="297">
                  <c:v>300.67399999999969</c:v>
                </c:pt>
                <c:pt idx="298">
                  <c:v>300.68200000000002</c:v>
                </c:pt>
                <c:pt idx="299">
                  <c:v>300.69</c:v>
                </c:pt>
                <c:pt idx="300">
                  <c:v>300.69799999999969</c:v>
                </c:pt>
                <c:pt idx="301">
                  <c:v>300.70599999999916</c:v>
                </c:pt>
                <c:pt idx="302">
                  <c:v>300.714</c:v>
                </c:pt>
                <c:pt idx="303">
                  <c:v>300.72199999999867</c:v>
                </c:pt>
                <c:pt idx="304">
                  <c:v>300.72999999999917</c:v>
                </c:pt>
                <c:pt idx="305">
                  <c:v>300.73799999999903</c:v>
                </c:pt>
                <c:pt idx="306">
                  <c:v>300.74599999999964</c:v>
                </c:pt>
                <c:pt idx="307">
                  <c:v>300.75400000000002</c:v>
                </c:pt>
                <c:pt idx="308">
                  <c:v>300.76299999999969</c:v>
                </c:pt>
                <c:pt idx="309">
                  <c:v>300.77099999999916</c:v>
                </c:pt>
                <c:pt idx="310">
                  <c:v>300.779</c:v>
                </c:pt>
                <c:pt idx="311">
                  <c:v>300.7879999999991</c:v>
                </c:pt>
                <c:pt idx="312">
                  <c:v>300.79599999999886</c:v>
                </c:pt>
                <c:pt idx="313">
                  <c:v>300.80500000000001</c:v>
                </c:pt>
                <c:pt idx="314">
                  <c:v>300.81299999999999</c:v>
                </c:pt>
                <c:pt idx="315">
                  <c:v>300.822</c:v>
                </c:pt>
                <c:pt idx="316">
                  <c:v>300.83099999999916</c:v>
                </c:pt>
                <c:pt idx="317">
                  <c:v>300.839</c:v>
                </c:pt>
                <c:pt idx="318">
                  <c:v>300.84800000000001</c:v>
                </c:pt>
                <c:pt idx="319">
                  <c:v>300.85700000000008</c:v>
                </c:pt>
                <c:pt idx="320">
                  <c:v>300.86599999999999</c:v>
                </c:pt>
                <c:pt idx="321">
                  <c:v>300.875</c:v>
                </c:pt>
                <c:pt idx="322">
                  <c:v>300.88400000000001</c:v>
                </c:pt>
                <c:pt idx="323">
                  <c:v>300.89299999999969</c:v>
                </c:pt>
                <c:pt idx="324">
                  <c:v>300.90199999999885</c:v>
                </c:pt>
                <c:pt idx="325">
                  <c:v>300.91099999999904</c:v>
                </c:pt>
                <c:pt idx="326">
                  <c:v>300.91999999999916</c:v>
                </c:pt>
                <c:pt idx="327">
                  <c:v>300.92899999999861</c:v>
                </c:pt>
                <c:pt idx="328">
                  <c:v>300.93799999999885</c:v>
                </c:pt>
                <c:pt idx="329">
                  <c:v>300.947</c:v>
                </c:pt>
                <c:pt idx="330">
                  <c:v>300.95699999999886</c:v>
                </c:pt>
                <c:pt idx="331">
                  <c:v>300.96599999999904</c:v>
                </c:pt>
                <c:pt idx="332">
                  <c:v>300.97499999999923</c:v>
                </c:pt>
                <c:pt idx="333">
                  <c:v>300.98499999999916</c:v>
                </c:pt>
                <c:pt idx="334">
                  <c:v>300.99400000000003</c:v>
                </c:pt>
                <c:pt idx="335">
                  <c:v>301.00400000000002</c:v>
                </c:pt>
                <c:pt idx="336">
                  <c:v>301.01400000000001</c:v>
                </c:pt>
                <c:pt idx="337">
                  <c:v>301.02299999999963</c:v>
                </c:pt>
                <c:pt idx="338">
                  <c:v>301.03299999999916</c:v>
                </c:pt>
                <c:pt idx="339">
                  <c:v>301.04300000000001</c:v>
                </c:pt>
                <c:pt idx="340">
                  <c:v>301.05200000000002</c:v>
                </c:pt>
                <c:pt idx="341">
                  <c:v>301.06200000000001</c:v>
                </c:pt>
                <c:pt idx="342">
                  <c:v>301.072</c:v>
                </c:pt>
                <c:pt idx="343">
                  <c:v>301.08199999999886</c:v>
                </c:pt>
                <c:pt idx="344">
                  <c:v>301.09199999999879</c:v>
                </c:pt>
                <c:pt idx="345">
                  <c:v>301.10199999999969</c:v>
                </c:pt>
                <c:pt idx="346">
                  <c:v>301.11200000000002</c:v>
                </c:pt>
                <c:pt idx="347">
                  <c:v>301.12200000000001</c:v>
                </c:pt>
                <c:pt idx="348">
                  <c:v>301.13200000000001</c:v>
                </c:pt>
                <c:pt idx="349">
                  <c:v>301.14200000000085</c:v>
                </c:pt>
                <c:pt idx="350">
                  <c:v>301.15199999999999</c:v>
                </c:pt>
                <c:pt idx="351">
                  <c:v>301.16300000000001</c:v>
                </c:pt>
                <c:pt idx="352">
                  <c:v>301.173</c:v>
                </c:pt>
                <c:pt idx="353">
                  <c:v>301.18299999999999</c:v>
                </c:pt>
                <c:pt idx="354">
                  <c:v>301.19400000000002</c:v>
                </c:pt>
                <c:pt idx="355">
                  <c:v>301.20400000000001</c:v>
                </c:pt>
                <c:pt idx="356">
                  <c:v>301.21499999999969</c:v>
                </c:pt>
                <c:pt idx="357">
                  <c:v>301.22499999999923</c:v>
                </c:pt>
                <c:pt idx="358">
                  <c:v>301.23599999999885</c:v>
                </c:pt>
                <c:pt idx="359">
                  <c:v>301.24599999999964</c:v>
                </c:pt>
                <c:pt idx="360">
                  <c:v>301.25700000000001</c:v>
                </c:pt>
                <c:pt idx="361">
                  <c:v>301.26799999999969</c:v>
                </c:pt>
                <c:pt idx="362">
                  <c:v>301.27799999999917</c:v>
                </c:pt>
                <c:pt idx="363">
                  <c:v>301.28899999999885</c:v>
                </c:pt>
                <c:pt idx="364">
                  <c:v>301.3</c:v>
                </c:pt>
                <c:pt idx="365">
                  <c:v>301.31099999999969</c:v>
                </c:pt>
                <c:pt idx="366">
                  <c:v>301.322</c:v>
                </c:pt>
                <c:pt idx="367">
                  <c:v>301.33300000000003</c:v>
                </c:pt>
                <c:pt idx="368">
                  <c:v>301.34399999999999</c:v>
                </c:pt>
                <c:pt idx="369">
                  <c:v>301.35500000000002</c:v>
                </c:pt>
                <c:pt idx="370">
                  <c:v>301.36599999999999</c:v>
                </c:pt>
                <c:pt idx="371">
                  <c:v>301.37700000000001</c:v>
                </c:pt>
                <c:pt idx="372">
                  <c:v>301.38799999999969</c:v>
                </c:pt>
                <c:pt idx="373">
                  <c:v>301.399</c:v>
                </c:pt>
                <c:pt idx="374">
                  <c:v>301.41099999999904</c:v>
                </c:pt>
                <c:pt idx="375">
                  <c:v>301.42200000000003</c:v>
                </c:pt>
                <c:pt idx="376">
                  <c:v>301.43299999999886</c:v>
                </c:pt>
                <c:pt idx="377">
                  <c:v>301.44499999999999</c:v>
                </c:pt>
                <c:pt idx="378">
                  <c:v>301.45599999999916</c:v>
                </c:pt>
                <c:pt idx="379">
                  <c:v>301.46699999999879</c:v>
                </c:pt>
                <c:pt idx="380">
                  <c:v>301.47899999999879</c:v>
                </c:pt>
                <c:pt idx="381">
                  <c:v>301.48999999999904</c:v>
                </c:pt>
                <c:pt idx="382">
                  <c:v>301.50200000000001</c:v>
                </c:pt>
                <c:pt idx="383">
                  <c:v>301.51400000000001</c:v>
                </c:pt>
                <c:pt idx="384">
                  <c:v>301.52499999999969</c:v>
                </c:pt>
                <c:pt idx="385">
                  <c:v>301.53699999999861</c:v>
                </c:pt>
                <c:pt idx="386">
                  <c:v>301.54899999999969</c:v>
                </c:pt>
                <c:pt idx="387">
                  <c:v>301.56</c:v>
                </c:pt>
                <c:pt idx="388">
                  <c:v>301.572</c:v>
                </c:pt>
                <c:pt idx="389">
                  <c:v>301.584</c:v>
                </c:pt>
                <c:pt idx="390">
                  <c:v>301.59599999999904</c:v>
                </c:pt>
                <c:pt idx="391">
                  <c:v>301.608</c:v>
                </c:pt>
                <c:pt idx="392">
                  <c:v>301.62</c:v>
                </c:pt>
                <c:pt idx="393">
                  <c:v>301.63200000000001</c:v>
                </c:pt>
                <c:pt idx="394">
                  <c:v>301.64400000000097</c:v>
                </c:pt>
                <c:pt idx="395">
                  <c:v>301.65600000000001</c:v>
                </c:pt>
                <c:pt idx="396">
                  <c:v>301.66800000000001</c:v>
                </c:pt>
                <c:pt idx="397">
                  <c:v>301.68</c:v>
                </c:pt>
                <c:pt idx="398">
                  <c:v>301.69299999999993</c:v>
                </c:pt>
                <c:pt idx="399">
                  <c:v>301.70499999999993</c:v>
                </c:pt>
                <c:pt idx="400">
                  <c:v>301.71699999999879</c:v>
                </c:pt>
                <c:pt idx="401">
                  <c:v>301.72999999999917</c:v>
                </c:pt>
                <c:pt idx="402">
                  <c:v>301.74200000000002</c:v>
                </c:pt>
                <c:pt idx="403">
                  <c:v>301.75400000000002</c:v>
                </c:pt>
                <c:pt idx="404">
                  <c:v>301.767</c:v>
                </c:pt>
                <c:pt idx="405">
                  <c:v>301.779</c:v>
                </c:pt>
                <c:pt idx="406">
                  <c:v>301.79199999999861</c:v>
                </c:pt>
                <c:pt idx="407">
                  <c:v>301.80399999999969</c:v>
                </c:pt>
                <c:pt idx="408">
                  <c:v>301.81700000000001</c:v>
                </c:pt>
                <c:pt idx="409">
                  <c:v>301.83</c:v>
                </c:pt>
                <c:pt idx="410">
                  <c:v>301.84199999999993</c:v>
                </c:pt>
                <c:pt idx="411">
                  <c:v>301.85500000000002</c:v>
                </c:pt>
                <c:pt idx="412">
                  <c:v>301.86799999999999</c:v>
                </c:pt>
                <c:pt idx="413">
                  <c:v>301.88</c:v>
                </c:pt>
                <c:pt idx="414">
                  <c:v>301.89299999999969</c:v>
                </c:pt>
                <c:pt idx="415">
                  <c:v>301.90599999999904</c:v>
                </c:pt>
                <c:pt idx="416">
                  <c:v>301.91899999999873</c:v>
                </c:pt>
                <c:pt idx="417">
                  <c:v>301.93199999999854</c:v>
                </c:pt>
                <c:pt idx="418">
                  <c:v>301.94499999999999</c:v>
                </c:pt>
                <c:pt idx="419">
                  <c:v>301.95800000000003</c:v>
                </c:pt>
                <c:pt idx="420">
                  <c:v>301.97099999999904</c:v>
                </c:pt>
                <c:pt idx="421">
                  <c:v>301.98399999999867</c:v>
                </c:pt>
                <c:pt idx="422">
                  <c:v>301.99699999999854</c:v>
                </c:pt>
                <c:pt idx="423">
                  <c:v>302.01</c:v>
                </c:pt>
                <c:pt idx="424">
                  <c:v>302.024</c:v>
                </c:pt>
                <c:pt idx="425">
                  <c:v>302.03699999999861</c:v>
                </c:pt>
                <c:pt idx="426">
                  <c:v>302.05</c:v>
                </c:pt>
                <c:pt idx="427">
                  <c:v>302.06299999999999</c:v>
                </c:pt>
                <c:pt idx="428">
                  <c:v>302.077</c:v>
                </c:pt>
                <c:pt idx="429">
                  <c:v>302.08999999999969</c:v>
                </c:pt>
                <c:pt idx="430">
                  <c:v>302.10300000000001</c:v>
                </c:pt>
                <c:pt idx="431">
                  <c:v>302.11700000000002</c:v>
                </c:pt>
                <c:pt idx="432">
                  <c:v>302.13</c:v>
                </c:pt>
                <c:pt idx="433">
                  <c:v>302.14400000000097</c:v>
                </c:pt>
                <c:pt idx="434">
                  <c:v>302.15699999999993</c:v>
                </c:pt>
                <c:pt idx="435">
                  <c:v>302.17099999999999</c:v>
                </c:pt>
                <c:pt idx="436">
                  <c:v>302.185</c:v>
                </c:pt>
                <c:pt idx="437">
                  <c:v>302.19799999999969</c:v>
                </c:pt>
                <c:pt idx="438">
                  <c:v>302.21199999999885</c:v>
                </c:pt>
                <c:pt idx="439">
                  <c:v>302.22599999999903</c:v>
                </c:pt>
                <c:pt idx="440">
                  <c:v>302.23899999999861</c:v>
                </c:pt>
                <c:pt idx="441">
                  <c:v>302.25299999999999</c:v>
                </c:pt>
                <c:pt idx="442">
                  <c:v>302.267</c:v>
                </c:pt>
                <c:pt idx="443">
                  <c:v>302.28099999999904</c:v>
                </c:pt>
                <c:pt idx="444">
                  <c:v>302.29499999999916</c:v>
                </c:pt>
                <c:pt idx="445">
                  <c:v>302.30900000000008</c:v>
                </c:pt>
                <c:pt idx="446">
                  <c:v>302.32299999999969</c:v>
                </c:pt>
                <c:pt idx="447">
                  <c:v>302.33699999999885</c:v>
                </c:pt>
                <c:pt idx="448">
                  <c:v>302.351</c:v>
                </c:pt>
                <c:pt idx="449">
                  <c:v>302.36500000000001</c:v>
                </c:pt>
                <c:pt idx="450">
                  <c:v>302.37900000000002</c:v>
                </c:pt>
                <c:pt idx="451">
                  <c:v>302.39299999999969</c:v>
                </c:pt>
                <c:pt idx="452">
                  <c:v>302.40699999999873</c:v>
                </c:pt>
                <c:pt idx="453">
                  <c:v>302.42099999999886</c:v>
                </c:pt>
                <c:pt idx="454">
                  <c:v>302.43599999999861</c:v>
                </c:pt>
                <c:pt idx="455">
                  <c:v>302.45</c:v>
                </c:pt>
                <c:pt idx="456">
                  <c:v>302.464</c:v>
                </c:pt>
                <c:pt idx="457">
                  <c:v>302.47799999999904</c:v>
                </c:pt>
                <c:pt idx="458">
                  <c:v>302.49299999999891</c:v>
                </c:pt>
                <c:pt idx="459">
                  <c:v>302.50700000000001</c:v>
                </c:pt>
                <c:pt idx="460">
                  <c:v>302.52199999999885</c:v>
                </c:pt>
                <c:pt idx="461">
                  <c:v>302.53599999999904</c:v>
                </c:pt>
                <c:pt idx="462">
                  <c:v>302.55099999999999</c:v>
                </c:pt>
                <c:pt idx="463">
                  <c:v>302.565</c:v>
                </c:pt>
                <c:pt idx="464">
                  <c:v>302.58</c:v>
                </c:pt>
                <c:pt idx="465">
                  <c:v>302.59399999999886</c:v>
                </c:pt>
                <c:pt idx="466">
                  <c:v>302.60899999999964</c:v>
                </c:pt>
                <c:pt idx="467">
                  <c:v>302.62299999999999</c:v>
                </c:pt>
                <c:pt idx="468">
                  <c:v>302.63799999999969</c:v>
                </c:pt>
                <c:pt idx="469">
                  <c:v>302.65300000000002</c:v>
                </c:pt>
                <c:pt idx="470">
                  <c:v>302.66800000000001</c:v>
                </c:pt>
                <c:pt idx="471">
                  <c:v>302.68200000000002</c:v>
                </c:pt>
                <c:pt idx="472">
                  <c:v>302.697</c:v>
                </c:pt>
                <c:pt idx="473">
                  <c:v>302.71199999999885</c:v>
                </c:pt>
                <c:pt idx="474">
                  <c:v>302.72699999999861</c:v>
                </c:pt>
                <c:pt idx="475">
                  <c:v>302.74200000000002</c:v>
                </c:pt>
                <c:pt idx="476">
                  <c:v>302.75700000000001</c:v>
                </c:pt>
                <c:pt idx="477">
                  <c:v>302.77199999999885</c:v>
                </c:pt>
                <c:pt idx="478">
                  <c:v>302.78699999999861</c:v>
                </c:pt>
                <c:pt idx="479">
                  <c:v>302.80200000000002</c:v>
                </c:pt>
                <c:pt idx="480">
                  <c:v>302.81700000000001</c:v>
                </c:pt>
                <c:pt idx="481">
                  <c:v>302.83199999999886</c:v>
                </c:pt>
                <c:pt idx="482">
                  <c:v>302.84699999999964</c:v>
                </c:pt>
                <c:pt idx="483">
                  <c:v>302.86200000000002</c:v>
                </c:pt>
                <c:pt idx="484">
                  <c:v>302.87700000000001</c:v>
                </c:pt>
                <c:pt idx="485">
                  <c:v>302.892</c:v>
                </c:pt>
                <c:pt idx="486">
                  <c:v>302.90799999999916</c:v>
                </c:pt>
                <c:pt idx="487">
                  <c:v>302.92299999999904</c:v>
                </c:pt>
                <c:pt idx="488">
                  <c:v>302.93799999999885</c:v>
                </c:pt>
                <c:pt idx="489">
                  <c:v>302.95299999999969</c:v>
                </c:pt>
                <c:pt idx="490">
                  <c:v>302.96899999999886</c:v>
                </c:pt>
                <c:pt idx="491">
                  <c:v>302.98399999999867</c:v>
                </c:pt>
                <c:pt idx="492">
                  <c:v>302.99899999999866</c:v>
                </c:pt>
                <c:pt idx="493">
                  <c:v>303.01499999999999</c:v>
                </c:pt>
                <c:pt idx="494">
                  <c:v>303.02999999999969</c:v>
                </c:pt>
                <c:pt idx="495">
                  <c:v>303.04599999999999</c:v>
                </c:pt>
                <c:pt idx="496">
                  <c:v>303.06099999999969</c:v>
                </c:pt>
                <c:pt idx="497">
                  <c:v>303.07599999999923</c:v>
                </c:pt>
                <c:pt idx="498">
                  <c:v>303.09099999999904</c:v>
                </c:pt>
                <c:pt idx="499">
                  <c:v>303.10399999999993</c:v>
                </c:pt>
                <c:pt idx="500">
                  <c:v>303.10899999999964</c:v>
                </c:pt>
              </c:numCache>
            </c:numRef>
          </c:yVal>
          <c:smooth val="1"/>
          <c:extLst>
            <c:ext xmlns:c16="http://schemas.microsoft.com/office/drawing/2014/chart" uri="{C3380CC4-5D6E-409C-BE32-E72D297353CC}">
              <c16:uniqueId val="{00000004-70B1-4B75-95DB-A79A9E457318}"/>
            </c:ext>
          </c:extLst>
        </c:ser>
        <c:dLbls>
          <c:showLegendKey val="0"/>
          <c:showVal val="0"/>
          <c:showCatName val="0"/>
          <c:showSerName val="0"/>
          <c:showPercent val="0"/>
          <c:showBubbleSize val="0"/>
        </c:dLbls>
        <c:axId val="298663296"/>
        <c:axId val="298669568"/>
      </c:scatterChart>
      <c:valAx>
        <c:axId val="298663296"/>
        <c:scaling>
          <c:orientation val="minMax"/>
          <c:max val="5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Duct Length (mm)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8669568"/>
        <c:crosses val="autoZero"/>
        <c:crossBetween val="midCat"/>
        <c:majorUnit val="5.0000000000000009"/>
        <c:minorUnit val="2.5000000000000004"/>
      </c:valAx>
      <c:valAx>
        <c:axId val="29866956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Duct Center Temperature (K)</a:t>
                </a:r>
              </a:p>
            </c:rich>
          </c:tx>
          <c:layout>
            <c:manualLayout>
              <c:xMode val="edge"/>
              <c:yMode val="edge"/>
              <c:x val="1.6282051282051554E-2"/>
              <c:y val="0.1055725925925925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98663296"/>
        <c:crosses val="autoZero"/>
        <c:crossBetween val="midCat"/>
      </c:valAx>
      <c:spPr>
        <a:noFill/>
        <a:ln>
          <a:noFill/>
        </a:ln>
        <a:effectLst/>
      </c:spPr>
    </c:plotArea>
    <c:legend>
      <c:legendPos val="b"/>
      <c:layout>
        <c:manualLayout>
          <c:xMode val="edge"/>
          <c:yMode val="edge"/>
          <c:x val="0.15854700854701281"/>
          <c:y val="3.1624444444444441E-2"/>
          <c:w val="0.69376068376068389"/>
          <c:h val="0.12170888888888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6388888888944"/>
          <c:y val="5.1400554097404488E-2"/>
          <c:w val="0.72246794871793207"/>
          <c:h val="0.75879702537183702"/>
        </c:manualLayout>
      </c:layout>
      <c:scatterChart>
        <c:scatterStyle val="smoothMarker"/>
        <c:varyColors val="0"/>
        <c:ser>
          <c:idx val="0"/>
          <c:order val="0"/>
          <c:tx>
            <c:v>Maximum temperature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Sheet1!$A$3:$A$10</c:f>
              <c:numCache>
                <c:formatCode>0%</c:formatCode>
                <c:ptCount val="8"/>
                <c:pt idx="0">
                  <c:v>0</c:v>
                </c:pt>
                <c:pt idx="1">
                  <c:v>0.1</c:v>
                </c:pt>
                <c:pt idx="2">
                  <c:v>0.2</c:v>
                </c:pt>
                <c:pt idx="3">
                  <c:v>0.4</c:v>
                </c:pt>
                <c:pt idx="4">
                  <c:v>0.60000000000000064</c:v>
                </c:pt>
                <c:pt idx="5">
                  <c:v>0.70000000000000062</c:v>
                </c:pt>
                <c:pt idx="6">
                  <c:v>0.8</c:v>
                </c:pt>
                <c:pt idx="7">
                  <c:v>1</c:v>
                </c:pt>
              </c:numCache>
            </c:numRef>
          </c:xVal>
          <c:yVal>
            <c:numRef>
              <c:f>Sheet1!$E$3:$E$10</c:f>
              <c:numCache>
                <c:formatCode>General</c:formatCode>
                <c:ptCount val="8"/>
                <c:pt idx="0">
                  <c:v>339.85226000000432</c:v>
                </c:pt>
                <c:pt idx="1">
                  <c:v>317.79217999999508</c:v>
                </c:pt>
                <c:pt idx="2">
                  <c:v>316.81686000000002</c:v>
                </c:pt>
                <c:pt idx="3">
                  <c:v>316.81322999999969</c:v>
                </c:pt>
                <c:pt idx="4">
                  <c:v>316.82242000000002</c:v>
                </c:pt>
                <c:pt idx="5">
                  <c:v>316.83499</c:v>
                </c:pt>
                <c:pt idx="6">
                  <c:v>316.84798999999998</c:v>
                </c:pt>
                <c:pt idx="7">
                  <c:v>315.34841999999969</c:v>
                </c:pt>
              </c:numCache>
            </c:numRef>
          </c:yVal>
          <c:smooth val="1"/>
          <c:extLst>
            <c:ext xmlns:c16="http://schemas.microsoft.com/office/drawing/2014/chart" uri="{C3380CC4-5D6E-409C-BE32-E72D297353CC}">
              <c16:uniqueId val="{00000000-0383-4863-A571-3BEC974954B7}"/>
            </c:ext>
          </c:extLst>
        </c:ser>
        <c:dLbls>
          <c:showLegendKey val="0"/>
          <c:showVal val="0"/>
          <c:showCatName val="0"/>
          <c:showSerName val="0"/>
          <c:showPercent val="0"/>
          <c:showBubbleSize val="0"/>
        </c:dLbls>
        <c:axId val="397881344"/>
        <c:axId val="397883648"/>
      </c:scatterChart>
      <c:scatterChart>
        <c:scatterStyle val="smoothMarker"/>
        <c:varyColors val="0"/>
        <c:ser>
          <c:idx val="1"/>
          <c:order val="1"/>
          <c:tx>
            <c:v>Pressure drop</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Sheet1!$A$3:$A$10</c:f>
              <c:numCache>
                <c:formatCode>0%</c:formatCode>
                <c:ptCount val="8"/>
                <c:pt idx="0">
                  <c:v>0</c:v>
                </c:pt>
                <c:pt idx="1">
                  <c:v>0.1</c:v>
                </c:pt>
                <c:pt idx="2">
                  <c:v>0.2</c:v>
                </c:pt>
                <c:pt idx="3">
                  <c:v>0.4</c:v>
                </c:pt>
                <c:pt idx="4">
                  <c:v>0.60000000000000064</c:v>
                </c:pt>
                <c:pt idx="5">
                  <c:v>0.70000000000000062</c:v>
                </c:pt>
                <c:pt idx="6">
                  <c:v>0.8</c:v>
                </c:pt>
                <c:pt idx="7">
                  <c:v>1</c:v>
                </c:pt>
              </c:numCache>
            </c:numRef>
          </c:xVal>
          <c:yVal>
            <c:numRef>
              <c:f>Sheet1!$F$3:$F$10</c:f>
              <c:numCache>
                <c:formatCode>General</c:formatCode>
                <c:ptCount val="8"/>
                <c:pt idx="0">
                  <c:v>4.2718223000000712</c:v>
                </c:pt>
                <c:pt idx="1">
                  <c:v>30.527384999999999</c:v>
                </c:pt>
                <c:pt idx="2">
                  <c:v>57.255699</c:v>
                </c:pt>
                <c:pt idx="3">
                  <c:v>109.90774</c:v>
                </c:pt>
                <c:pt idx="4">
                  <c:v>162.63405999999998</c:v>
                </c:pt>
                <c:pt idx="5">
                  <c:v>189.11238</c:v>
                </c:pt>
                <c:pt idx="6">
                  <c:v>215.57064</c:v>
                </c:pt>
                <c:pt idx="7">
                  <c:v>268.14405000000232</c:v>
                </c:pt>
              </c:numCache>
            </c:numRef>
          </c:yVal>
          <c:smooth val="1"/>
          <c:extLst>
            <c:ext xmlns:c16="http://schemas.microsoft.com/office/drawing/2014/chart" uri="{C3380CC4-5D6E-409C-BE32-E72D297353CC}">
              <c16:uniqueId val="{00000001-0383-4863-A571-3BEC974954B7}"/>
            </c:ext>
          </c:extLst>
        </c:ser>
        <c:dLbls>
          <c:showLegendKey val="0"/>
          <c:showVal val="0"/>
          <c:showCatName val="0"/>
          <c:showSerName val="0"/>
          <c:showPercent val="0"/>
          <c:showBubbleSize val="0"/>
        </c:dLbls>
        <c:axId val="397908224"/>
        <c:axId val="397906304"/>
      </c:scatterChart>
      <c:valAx>
        <c:axId val="397881344"/>
        <c:scaling>
          <c:orientation val="minMax"/>
        </c:scaling>
        <c:delete val="0"/>
        <c:axPos val="b"/>
        <c:title>
          <c:tx>
            <c:rich>
              <a:bodyPr rot="0" vert="horz"/>
              <a:lstStyle/>
              <a:p>
                <a:pPr>
                  <a:defRPr/>
                </a:pPr>
                <a:r>
                  <a:rPr lang="en-GB"/>
                  <a:t>Amount of porous zones</a:t>
                </a:r>
              </a:p>
            </c:rich>
          </c:tx>
          <c:overlay val="0"/>
          <c:spPr>
            <a:noFill/>
            <a:ln>
              <a:noFill/>
            </a:ln>
            <a:effectLst/>
          </c:spPr>
        </c:title>
        <c:numFmt formatCode="0%"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97883648"/>
        <c:crosses val="autoZero"/>
        <c:crossBetween val="midCat"/>
      </c:valAx>
      <c:valAx>
        <c:axId val="397883648"/>
        <c:scaling>
          <c:orientation val="minMax"/>
        </c:scaling>
        <c:delete val="0"/>
        <c:axPos val="l"/>
        <c:title>
          <c:tx>
            <c:rich>
              <a:bodyPr rot="-5400000" vert="horz"/>
              <a:lstStyle/>
              <a:p>
                <a:pPr>
                  <a:defRPr/>
                </a:pPr>
                <a:r>
                  <a:rPr lang="en-GB"/>
                  <a:t>Maximum Temperature (K)</a:t>
                </a:r>
              </a:p>
            </c:rich>
          </c:tx>
          <c:layout>
            <c:manualLayout>
              <c:xMode val="edge"/>
              <c:yMode val="edge"/>
              <c:x val="1.8995726495726502E-2"/>
              <c:y val="7.250036453776612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97881344"/>
        <c:crosses val="autoZero"/>
        <c:crossBetween val="midCat"/>
      </c:valAx>
      <c:valAx>
        <c:axId val="397906304"/>
        <c:scaling>
          <c:orientation val="minMax"/>
        </c:scaling>
        <c:delete val="0"/>
        <c:axPos val="r"/>
        <c:title>
          <c:tx>
            <c:rich>
              <a:bodyPr rot="-5400000" vert="horz"/>
              <a:lstStyle/>
              <a:p>
                <a:pPr>
                  <a:defRPr/>
                </a:pPr>
                <a:r>
                  <a:rPr lang="en-GB"/>
                  <a:t>Pressure drop (Pa)</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97908224"/>
        <c:crosses val="max"/>
        <c:crossBetween val="midCat"/>
      </c:valAx>
      <c:valAx>
        <c:axId val="397908224"/>
        <c:scaling>
          <c:orientation val="minMax"/>
        </c:scaling>
        <c:delete val="1"/>
        <c:axPos val="b"/>
        <c:numFmt formatCode="0%" sourceLinked="1"/>
        <c:majorTickMark val="out"/>
        <c:minorTickMark val="none"/>
        <c:tickLblPos val="none"/>
        <c:crossAx val="397906304"/>
        <c:crosses val="autoZero"/>
        <c:crossBetween val="midCat"/>
      </c:valAx>
      <c:spPr>
        <a:noFill/>
        <a:ln>
          <a:noFill/>
        </a:ln>
        <a:effectLst/>
      </c:spPr>
    </c:plotArea>
    <c:legend>
      <c:legendPos val="b"/>
      <c:layout>
        <c:manualLayout>
          <c:xMode val="edge"/>
          <c:yMode val="edge"/>
          <c:x val="0.20401175213675221"/>
          <c:y val="4.5421078283953975E-3"/>
          <c:w val="0.57279850427351686"/>
          <c:h val="7.8125546806649182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4188034188041"/>
          <c:y val="5.0925925925925923E-2"/>
          <c:w val="0.80361666666666676"/>
          <c:h val="0.7761185185185222"/>
        </c:manualLayout>
      </c:layout>
      <c:scatterChart>
        <c:scatterStyle val="smoothMarker"/>
        <c:varyColors val="0"/>
        <c:ser>
          <c:idx val="0"/>
          <c:order val="0"/>
          <c:tx>
            <c:v>Case 1</c:v>
          </c:tx>
          <c:spPr>
            <a:ln w="19050" cap="rnd">
              <a:solidFill>
                <a:schemeClr val="tx1"/>
              </a:solidFill>
              <a:prstDash val="dash"/>
              <a:round/>
            </a:ln>
            <a:effectLst/>
          </c:spPr>
          <c:marker>
            <c:symbol val="none"/>
          </c:marker>
          <c:dLbls>
            <c:dLbl>
              <c:idx val="32"/>
              <c:layout>
                <c:manualLayout>
                  <c:x val="-1.89957264957266E-2"/>
                  <c:y val="-9.4074074074074268E-2"/>
                </c:manualLayout>
              </c:layout>
              <c:tx>
                <c:rich>
                  <a:bodyPr/>
                  <a:lstStyle/>
                  <a:p>
                    <a:r>
                      <a:rPr lang="en-US" i="1">
                        <a:solidFill>
                          <a:sysClr val="windowText" lastClr="000000"/>
                        </a:solidFill>
                      </a:rPr>
                      <a:t>T</a:t>
                    </a:r>
                    <a:r>
                      <a:rPr lang="en-US">
                        <a:solidFill>
                          <a:sysClr val="windowText" lastClr="000000"/>
                        </a:solidFill>
                      </a:rPr>
                      <a:t>=324.6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51-4665-8A6B-5C9578F086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0.87500000000000211</c:v>
                </c:pt>
                <c:pt idx="6">
                  <c:v>0.85000000000000064</c:v>
                </c:pt>
                <c:pt idx="7">
                  <c:v>0.82500000000000062</c:v>
                </c:pt>
                <c:pt idx="8">
                  <c:v>0.8</c:v>
                </c:pt>
                <c:pt idx="9">
                  <c:v>0.77500000000000235</c:v>
                </c:pt>
                <c:pt idx="10">
                  <c:v>0.75000000000000211</c:v>
                </c:pt>
                <c:pt idx="11">
                  <c:v>0.72500000000000064</c:v>
                </c:pt>
                <c:pt idx="12">
                  <c:v>0.70000000000000062</c:v>
                </c:pt>
                <c:pt idx="13">
                  <c:v>0.67500000000000271</c:v>
                </c:pt>
                <c:pt idx="14">
                  <c:v>0.65000000000000235</c:v>
                </c:pt>
                <c:pt idx="15">
                  <c:v>0.62500000000000211</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c:v>
                </c:pt>
                <c:pt idx="26">
                  <c:v>0.35000000000000031</c:v>
                </c:pt>
                <c:pt idx="27">
                  <c:v>0.32500000000000112</c:v>
                </c:pt>
                <c:pt idx="28">
                  <c:v>0.30000000000000032</c:v>
                </c:pt>
                <c:pt idx="29">
                  <c:v>0.27500000000000002</c:v>
                </c:pt>
                <c:pt idx="30">
                  <c:v>0.25</c:v>
                </c:pt>
                <c:pt idx="31">
                  <c:v>0.22500000000000001</c:v>
                </c:pt>
                <c:pt idx="32">
                  <c:v>0.2</c:v>
                </c:pt>
              </c:numCache>
            </c:numRef>
          </c:xVal>
          <c:yVal>
            <c:numRef>
              <c:f>'report-file-0'!$C$4:$C$36</c:f>
              <c:numCache>
                <c:formatCode>General</c:formatCode>
                <c:ptCount val="33"/>
                <c:pt idx="0">
                  <c:v>299.99999999999699</c:v>
                </c:pt>
                <c:pt idx="1">
                  <c:v>303.19109539680102</c:v>
                </c:pt>
                <c:pt idx="2">
                  <c:v>305.89561833003</c:v>
                </c:pt>
                <c:pt idx="3">
                  <c:v>308.19715315727746</c:v>
                </c:pt>
                <c:pt idx="4">
                  <c:v>310.16113310795896</c:v>
                </c:pt>
                <c:pt idx="5">
                  <c:v>311.84059363864401</c:v>
                </c:pt>
                <c:pt idx="6">
                  <c:v>312.65533994335698</c:v>
                </c:pt>
                <c:pt idx="7">
                  <c:v>313.22851265484923</c:v>
                </c:pt>
                <c:pt idx="8">
                  <c:v>313.72555833880386</c:v>
                </c:pt>
                <c:pt idx="9">
                  <c:v>314.15825317908701</c:v>
                </c:pt>
                <c:pt idx="10">
                  <c:v>314.92245092005101</c:v>
                </c:pt>
                <c:pt idx="11">
                  <c:v>315.69609293382302</c:v>
                </c:pt>
                <c:pt idx="12">
                  <c:v>316.40091283260023</c:v>
                </c:pt>
                <c:pt idx="13">
                  <c:v>317.04693089110299</c:v>
                </c:pt>
                <c:pt idx="14">
                  <c:v>317.64271515777</c:v>
                </c:pt>
                <c:pt idx="15">
                  <c:v>318.19557148791699</c:v>
                </c:pt>
                <c:pt idx="16">
                  <c:v>318.71171990278674</c:v>
                </c:pt>
                <c:pt idx="17">
                  <c:v>319.19645159713195</c:v>
                </c:pt>
                <c:pt idx="18">
                  <c:v>319.65428100187006</c:v>
                </c:pt>
                <c:pt idx="19">
                  <c:v>320.089021528393</c:v>
                </c:pt>
                <c:pt idx="20">
                  <c:v>320.50391124294293</c:v>
                </c:pt>
                <c:pt idx="21">
                  <c:v>320.90170891287795</c:v>
                </c:pt>
                <c:pt idx="22">
                  <c:v>321.28475507515469</c:v>
                </c:pt>
                <c:pt idx="23">
                  <c:v>321.65503360870701</c:v>
                </c:pt>
                <c:pt idx="24">
                  <c:v>322.01422415335685</c:v>
                </c:pt>
                <c:pt idx="25">
                  <c:v>322.36374679833204</c:v>
                </c:pt>
                <c:pt idx="26">
                  <c:v>322.70480025952008</c:v>
                </c:pt>
                <c:pt idx="27">
                  <c:v>323.03839459728795</c:v>
                </c:pt>
                <c:pt idx="28">
                  <c:v>323.36537940387763</c:v>
                </c:pt>
                <c:pt idx="29">
                  <c:v>323.68646831493902</c:v>
                </c:pt>
                <c:pt idx="30">
                  <c:v>324.00226069072306</c:v>
                </c:pt>
                <c:pt idx="31">
                  <c:v>324.31326140455138</c:v>
                </c:pt>
                <c:pt idx="32">
                  <c:v>324.61989995185002</c:v>
                </c:pt>
              </c:numCache>
            </c:numRef>
          </c:yVal>
          <c:smooth val="1"/>
          <c:extLst>
            <c:ext xmlns:c16="http://schemas.microsoft.com/office/drawing/2014/chart" uri="{C3380CC4-5D6E-409C-BE32-E72D297353CC}">
              <c16:uniqueId val="{00000001-9F51-4665-8A6B-5C9578F0862C}"/>
            </c:ext>
          </c:extLst>
        </c:ser>
        <c:ser>
          <c:idx val="4"/>
          <c:order val="1"/>
          <c:tx>
            <c:v>Case 2</c:v>
          </c:tx>
          <c:spPr>
            <a:ln w="19050" cap="rnd">
              <a:solidFill>
                <a:schemeClr val="tx1"/>
              </a:solidFill>
              <a:prstDash val="lgDashDot"/>
              <a:round/>
            </a:ln>
            <a:effectLst/>
          </c:spPr>
          <c:marker>
            <c:symbol val="none"/>
          </c:marker>
          <c:dLbls>
            <c:dLbl>
              <c:idx val="32"/>
              <c:layout>
                <c:manualLayout>
                  <c:x val="-2.9850427350427443E-2"/>
                  <c:y val="-8.4666666666667251E-2"/>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r>
                      <a:rPr lang="en-US" sz="1000" i="1">
                        <a:solidFill>
                          <a:sysClr val="windowText" lastClr="000000"/>
                        </a:solidFill>
                      </a:rPr>
                      <a:t>T</a:t>
                    </a:r>
                    <a:r>
                      <a:rPr lang="en-US" sz="1000">
                        <a:solidFill>
                          <a:sysClr val="windowText" lastClr="000000"/>
                        </a:solidFill>
                      </a:rPr>
                      <a:t>=315.5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51-4665-8A6B-5C9578F086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ysClr val="windowText" lastClr="000000"/>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0.87500000000000211</c:v>
                </c:pt>
                <c:pt idx="6">
                  <c:v>0.85000000000000064</c:v>
                </c:pt>
                <c:pt idx="7">
                  <c:v>0.82500000000000062</c:v>
                </c:pt>
                <c:pt idx="8">
                  <c:v>0.8</c:v>
                </c:pt>
                <c:pt idx="9">
                  <c:v>0.77500000000000235</c:v>
                </c:pt>
                <c:pt idx="10">
                  <c:v>0.75000000000000211</c:v>
                </c:pt>
                <c:pt idx="11">
                  <c:v>0.72500000000000064</c:v>
                </c:pt>
                <c:pt idx="12">
                  <c:v>0.70000000000000062</c:v>
                </c:pt>
                <c:pt idx="13">
                  <c:v>0.67500000000000271</c:v>
                </c:pt>
                <c:pt idx="14">
                  <c:v>0.65000000000000235</c:v>
                </c:pt>
                <c:pt idx="15">
                  <c:v>0.62500000000000211</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c:v>
                </c:pt>
                <c:pt idx="26">
                  <c:v>0.35000000000000031</c:v>
                </c:pt>
                <c:pt idx="27">
                  <c:v>0.32500000000000112</c:v>
                </c:pt>
                <c:pt idx="28">
                  <c:v>0.30000000000000032</c:v>
                </c:pt>
                <c:pt idx="29">
                  <c:v>0.27500000000000002</c:v>
                </c:pt>
                <c:pt idx="30">
                  <c:v>0.25</c:v>
                </c:pt>
                <c:pt idx="31">
                  <c:v>0.22500000000000001</c:v>
                </c:pt>
                <c:pt idx="32">
                  <c:v>0.2</c:v>
                </c:pt>
              </c:numCache>
            </c:numRef>
          </c:xVal>
          <c:yVal>
            <c:numRef>
              <c:f>'report-file-0'!$I$4:$I$36</c:f>
              <c:numCache>
                <c:formatCode>General</c:formatCode>
                <c:ptCount val="33"/>
                <c:pt idx="0">
                  <c:v>299.99999999999699</c:v>
                </c:pt>
                <c:pt idx="1">
                  <c:v>302.99869860595896</c:v>
                </c:pt>
                <c:pt idx="2">
                  <c:v>305.24485005020802</c:v>
                </c:pt>
                <c:pt idx="3">
                  <c:v>306.93630059404194</c:v>
                </c:pt>
                <c:pt idx="4">
                  <c:v>308.215697754514</c:v>
                </c:pt>
                <c:pt idx="5">
                  <c:v>309.18768369467006</c:v>
                </c:pt>
                <c:pt idx="6">
                  <c:v>309.34395931473625</c:v>
                </c:pt>
                <c:pt idx="7">
                  <c:v>309.36285838185802</c:v>
                </c:pt>
                <c:pt idx="8">
                  <c:v>309.39284251883902</c:v>
                </c:pt>
                <c:pt idx="9">
                  <c:v>309.43158303472597</c:v>
                </c:pt>
                <c:pt idx="10">
                  <c:v>309.83740850861886</c:v>
                </c:pt>
                <c:pt idx="11">
                  <c:v>310.25769142775408</c:v>
                </c:pt>
                <c:pt idx="12">
                  <c:v>310.62213714859928</c:v>
                </c:pt>
                <c:pt idx="13">
                  <c:v>310.94521260935431</c:v>
                </c:pt>
                <c:pt idx="14">
                  <c:v>311.23776889476915</c:v>
                </c:pt>
                <c:pt idx="15">
                  <c:v>311.50788856690701</c:v>
                </c:pt>
                <c:pt idx="16">
                  <c:v>311.76165142787193</c:v>
                </c:pt>
                <c:pt idx="17">
                  <c:v>312.00363646178693</c:v>
                </c:pt>
                <c:pt idx="18">
                  <c:v>312.23729715523223</c:v>
                </c:pt>
                <c:pt idx="19">
                  <c:v>312.46525128065269</c:v>
                </c:pt>
                <c:pt idx="20">
                  <c:v>312.68949825639493</c:v>
                </c:pt>
                <c:pt idx="21">
                  <c:v>312.91158290345896</c:v>
                </c:pt>
                <c:pt idx="22">
                  <c:v>313.13271954188593</c:v>
                </c:pt>
                <c:pt idx="23">
                  <c:v>313.35388689306245</c:v>
                </c:pt>
                <c:pt idx="24">
                  <c:v>313.57590175646698</c:v>
                </c:pt>
                <c:pt idx="25">
                  <c:v>313.79947765683301</c:v>
                </c:pt>
                <c:pt idx="26">
                  <c:v>314.02527345210063</c:v>
                </c:pt>
                <c:pt idx="27">
                  <c:v>314.25393617455302</c:v>
                </c:pt>
                <c:pt idx="28">
                  <c:v>314.48614213417</c:v>
                </c:pt>
                <c:pt idx="29">
                  <c:v>314.72264062827696</c:v>
                </c:pt>
                <c:pt idx="30">
                  <c:v>314.96430570634396</c:v>
                </c:pt>
                <c:pt idx="31">
                  <c:v>315.21220385407696</c:v>
                </c:pt>
                <c:pt idx="32">
                  <c:v>315.46769032410498</c:v>
                </c:pt>
              </c:numCache>
            </c:numRef>
          </c:yVal>
          <c:smooth val="1"/>
          <c:extLst>
            <c:ext xmlns:c16="http://schemas.microsoft.com/office/drawing/2014/chart" uri="{C3380CC4-5D6E-409C-BE32-E72D297353CC}">
              <c16:uniqueId val="{00000003-9F51-4665-8A6B-5C9578F0862C}"/>
            </c:ext>
          </c:extLst>
        </c:ser>
        <c:ser>
          <c:idx val="2"/>
          <c:order val="2"/>
          <c:tx>
            <c:v>Case 3</c:v>
          </c:tx>
          <c:spPr>
            <a:ln w="19050" cap="rnd">
              <a:solidFill>
                <a:schemeClr val="tx1"/>
              </a:solidFill>
              <a:round/>
            </a:ln>
            <a:effectLst/>
          </c:spPr>
          <c:marker>
            <c:symbol val="none"/>
          </c:marker>
          <c:dLbls>
            <c:dLbl>
              <c:idx val="32"/>
              <c:layout>
                <c:manualLayout>
                  <c:x val="-2.7090384615384641E-2"/>
                  <c:y val="8.9370370370370766E-2"/>
                </c:manualLayout>
              </c:layout>
              <c:tx>
                <c:rich>
                  <a:bodyPr/>
                  <a:lstStyle/>
                  <a:p>
                    <a:r>
                      <a:rPr lang="en-US">
                        <a:solidFill>
                          <a:sysClr val="windowText" lastClr="000000"/>
                        </a:solidFill>
                      </a:rPr>
                      <a:t>T=312.1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51-4665-8A6B-5C9578F086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ysClr val="windowText" lastClr="000000"/>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0.87500000000000211</c:v>
                </c:pt>
                <c:pt idx="6">
                  <c:v>0.85000000000000064</c:v>
                </c:pt>
                <c:pt idx="7">
                  <c:v>0.82500000000000062</c:v>
                </c:pt>
                <c:pt idx="8">
                  <c:v>0.8</c:v>
                </c:pt>
                <c:pt idx="9">
                  <c:v>0.77500000000000235</c:v>
                </c:pt>
                <c:pt idx="10">
                  <c:v>0.75000000000000211</c:v>
                </c:pt>
                <c:pt idx="11">
                  <c:v>0.72500000000000064</c:v>
                </c:pt>
                <c:pt idx="12">
                  <c:v>0.70000000000000062</c:v>
                </c:pt>
                <c:pt idx="13">
                  <c:v>0.67500000000000271</c:v>
                </c:pt>
                <c:pt idx="14">
                  <c:v>0.65000000000000235</c:v>
                </c:pt>
                <c:pt idx="15">
                  <c:v>0.62500000000000211</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c:v>
                </c:pt>
                <c:pt idx="26">
                  <c:v>0.35000000000000031</c:v>
                </c:pt>
                <c:pt idx="27">
                  <c:v>0.32500000000000112</c:v>
                </c:pt>
                <c:pt idx="28">
                  <c:v>0.30000000000000032</c:v>
                </c:pt>
                <c:pt idx="29">
                  <c:v>0.27500000000000002</c:v>
                </c:pt>
                <c:pt idx="30">
                  <c:v>0.25</c:v>
                </c:pt>
                <c:pt idx="31">
                  <c:v>0.22500000000000001</c:v>
                </c:pt>
                <c:pt idx="32">
                  <c:v>0.2</c:v>
                </c:pt>
              </c:numCache>
            </c:numRef>
          </c:xVal>
          <c:yVal>
            <c:numRef>
              <c:f>'report-file-0'!$F$4:$F$36</c:f>
              <c:numCache>
                <c:formatCode>General</c:formatCode>
                <c:ptCount val="33"/>
                <c:pt idx="0">
                  <c:v>299.99999999999699</c:v>
                </c:pt>
                <c:pt idx="1">
                  <c:v>302.80179166445498</c:v>
                </c:pt>
                <c:pt idx="2">
                  <c:v>304.74376420976625</c:v>
                </c:pt>
                <c:pt idx="3">
                  <c:v>306.08337493349899</c:v>
                </c:pt>
                <c:pt idx="4">
                  <c:v>307.00778596100395</c:v>
                </c:pt>
                <c:pt idx="5">
                  <c:v>307.64939982263701</c:v>
                </c:pt>
                <c:pt idx="6">
                  <c:v>307.55208606992915</c:v>
                </c:pt>
                <c:pt idx="7">
                  <c:v>307.39295061156702</c:v>
                </c:pt>
                <c:pt idx="8">
                  <c:v>307.29958337430702</c:v>
                </c:pt>
                <c:pt idx="9">
                  <c:v>307.25399084102696</c:v>
                </c:pt>
                <c:pt idx="10">
                  <c:v>307.57775409838399</c:v>
                </c:pt>
                <c:pt idx="11">
                  <c:v>307.91114726357125</c:v>
                </c:pt>
                <c:pt idx="12">
                  <c:v>308.18916331193202</c:v>
                </c:pt>
                <c:pt idx="13">
                  <c:v>308.42896366372702</c:v>
                </c:pt>
                <c:pt idx="14">
                  <c:v>308.64330812583938</c:v>
                </c:pt>
                <c:pt idx="15">
                  <c:v>308.84096844147564</c:v>
                </c:pt>
                <c:pt idx="16">
                  <c:v>309.02796453449002</c:v>
                </c:pt>
                <c:pt idx="17">
                  <c:v>309.20849039315215</c:v>
                </c:pt>
                <c:pt idx="18">
                  <c:v>309.38544115672232</c:v>
                </c:pt>
                <c:pt idx="19">
                  <c:v>309.56083300420499</c:v>
                </c:pt>
                <c:pt idx="20">
                  <c:v>309.736097599831</c:v>
                </c:pt>
                <c:pt idx="21">
                  <c:v>309.91228536347131</c:v>
                </c:pt>
                <c:pt idx="22">
                  <c:v>310.09020568365901</c:v>
                </c:pt>
                <c:pt idx="23">
                  <c:v>310.27052474724758</c:v>
                </c:pt>
                <c:pt idx="24">
                  <c:v>310.45383565665003</c:v>
                </c:pt>
                <c:pt idx="25">
                  <c:v>310.64071124684301</c:v>
                </c:pt>
                <c:pt idx="26">
                  <c:v>310.83174722285003</c:v>
                </c:pt>
                <c:pt idx="27">
                  <c:v>311.02760161528499</c:v>
                </c:pt>
                <c:pt idx="28">
                  <c:v>311.22903591925399</c:v>
                </c:pt>
                <c:pt idx="29">
                  <c:v>311.43696364703294</c:v>
                </c:pt>
                <c:pt idx="30">
                  <c:v>311.652513657052</c:v>
                </c:pt>
                <c:pt idx="31">
                  <c:v>311.87711925231446</c:v>
                </c:pt>
                <c:pt idx="32">
                  <c:v>312.11265134775732</c:v>
                </c:pt>
              </c:numCache>
            </c:numRef>
          </c:yVal>
          <c:smooth val="1"/>
          <c:extLst>
            <c:ext xmlns:c16="http://schemas.microsoft.com/office/drawing/2014/chart" uri="{C3380CC4-5D6E-409C-BE32-E72D297353CC}">
              <c16:uniqueId val="{00000005-9F51-4665-8A6B-5C9578F0862C}"/>
            </c:ext>
          </c:extLst>
        </c:ser>
        <c:dLbls>
          <c:showLegendKey val="0"/>
          <c:showVal val="0"/>
          <c:showCatName val="0"/>
          <c:showSerName val="0"/>
          <c:showPercent val="0"/>
          <c:showBubbleSize val="0"/>
        </c:dLbls>
        <c:axId val="398289920"/>
        <c:axId val="398394496"/>
      </c:scatterChart>
      <c:valAx>
        <c:axId val="398289920"/>
        <c:scaling>
          <c:orientation val="maxMin"/>
          <c:max val="1"/>
          <c:min val="0.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SOC</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8394496"/>
        <c:crosses val="autoZero"/>
        <c:crossBetween val="midCat"/>
      </c:valAx>
      <c:valAx>
        <c:axId val="398394496"/>
        <c:scaling>
          <c:orientation val="minMax"/>
          <c:min val="300"/>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i="0">
                    <a:solidFill>
                      <a:sysClr val="windowText" lastClr="000000"/>
                    </a:solidFill>
                  </a:rPr>
                  <a:t>Mean </a:t>
                </a:r>
                <a:r>
                  <a:rPr lang="en-US" b="1" i="1">
                    <a:solidFill>
                      <a:sysClr val="windowText" lastClr="000000"/>
                    </a:solidFill>
                  </a:rPr>
                  <a:t>T</a:t>
                </a:r>
                <a:r>
                  <a:rPr lang="en-US" b="1">
                    <a:solidFill>
                      <a:sysClr val="windowText" lastClr="000000"/>
                    </a:solidFill>
                  </a:rPr>
                  <a:t> (K)</a:t>
                </a:r>
              </a:p>
            </c:rich>
          </c:tx>
          <c:layout>
            <c:manualLayout>
              <c:xMode val="edge"/>
              <c:yMode val="edge"/>
              <c:x val="1.8026923076923079E-2"/>
              <c:y val="0.38965629629629728"/>
            </c:manualLayout>
          </c:layout>
          <c:overlay val="0"/>
          <c:spPr>
            <a:noFill/>
            <a:ln>
              <a:noFill/>
            </a:ln>
            <a:effectLst/>
          </c:spPr>
        </c:title>
        <c:numFmt formatCode="General" sourceLinked="1"/>
        <c:majorTickMark val="none"/>
        <c:minorTickMark val="none"/>
        <c:tickLblPos val="high"/>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8289920"/>
        <c:crossesAt val="1"/>
        <c:crossBetween val="midCat"/>
      </c:valAx>
      <c:spPr>
        <a:noFill/>
        <a:ln>
          <a:noFill/>
        </a:ln>
        <a:effectLst/>
      </c:spPr>
    </c:plotArea>
    <c:legend>
      <c:legendPos val="b"/>
      <c:layout>
        <c:manualLayout>
          <c:xMode val="edge"/>
          <c:yMode val="edge"/>
          <c:x val="0.16333595800524933"/>
          <c:y val="0.10243000874890652"/>
          <c:w val="0.5176655982906001"/>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4188034188041"/>
          <c:y val="5.0925925925925923E-2"/>
          <c:w val="0.80361666666666676"/>
          <c:h val="0.77611851851852265"/>
        </c:manualLayout>
      </c:layout>
      <c:scatterChart>
        <c:scatterStyle val="smoothMarker"/>
        <c:varyColors val="0"/>
        <c:ser>
          <c:idx val="0"/>
          <c:order val="0"/>
          <c:tx>
            <c:v>Case 1</c:v>
          </c:tx>
          <c:spPr>
            <a:ln w="19050" cap="rnd">
              <a:solidFill>
                <a:schemeClr val="tx1"/>
              </a:solidFill>
              <a:prstDash val="dash"/>
              <a:round/>
            </a:ln>
            <a:effectLst/>
          </c:spPr>
          <c:marker>
            <c:symbol val="none"/>
          </c:marker>
          <c:dLbls>
            <c:dLbl>
              <c:idx val="32"/>
              <c:layout>
                <c:manualLayout>
                  <c:x val="-1.89957264957266E-2"/>
                  <c:y val="-9.4074074074074268E-2"/>
                </c:manualLayout>
              </c:layout>
              <c:tx>
                <c:rich>
                  <a:bodyPr/>
                  <a:lstStyle/>
                  <a:p>
                    <a:r>
                      <a:rPr lang="en-US" i="1">
                        <a:solidFill>
                          <a:sysClr val="windowText" lastClr="000000"/>
                        </a:solidFill>
                      </a:rPr>
                      <a:t>T</a:t>
                    </a:r>
                    <a:r>
                      <a:rPr lang="en-US">
                        <a:solidFill>
                          <a:sysClr val="windowText" lastClr="000000"/>
                        </a:solidFill>
                      </a:rPr>
                      <a:t>=327.5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3EB-423D-81FD-737C818211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0.87500000000000233</c:v>
                </c:pt>
                <c:pt idx="6">
                  <c:v>0.85000000000000064</c:v>
                </c:pt>
                <c:pt idx="7">
                  <c:v>0.82500000000000062</c:v>
                </c:pt>
                <c:pt idx="8">
                  <c:v>0.8</c:v>
                </c:pt>
                <c:pt idx="9">
                  <c:v>0.77500000000000269</c:v>
                </c:pt>
                <c:pt idx="10">
                  <c:v>0.75000000000000233</c:v>
                </c:pt>
                <c:pt idx="11">
                  <c:v>0.72500000000000064</c:v>
                </c:pt>
                <c:pt idx="12">
                  <c:v>0.70000000000000062</c:v>
                </c:pt>
                <c:pt idx="13">
                  <c:v>0.67500000000000293</c:v>
                </c:pt>
                <c:pt idx="14">
                  <c:v>0.65000000000000269</c:v>
                </c:pt>
                <c:pt idx="15">
                  <c:v>0.62500000000000233</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0.37500000000000111</c:v>
                </c:pt>
                <c:pt idx="26">
                  <c:v>0.35000000000000031</c:v>
                </c:pt>
                <c:pt idx="27">
                  <c:v>0.32500000000000123</c:v>
                </c:pt>
                <c:pt idx="28">
                  <c:v>0.30000000000000032</c:v>
                </c:pt>
                <c:pt idx="29">
                  <c:v>0.27500000000000002</c:v>
                </c:pt>
                <c:pt idx="30">
                  <c:v>0.25</c:v>
                </c:pt>
                <c:pt idx="31">
                  <c:v>0.22500000000000001</c:v>
                </c:pt>
                <c:pt idx="32">
                  <c:v>0.2</c:v>
                </c:pt>
              </c:numCache>
            </c:numRef>
          </c:xVal>
          <c:yVal>
            <c:numRef>
              <c:f>'report-file-0'!$D$4:$D$36</c:f>
              <c:numCache>
                <c:formatCode>General</c:formatCode>
                <c:ptCount val="33"/>
                <c:pt idx="0">
                  <c:v>300</c:v>
                </c:pt>
                <c:pt idx="1">
                  <c:v>303.34373938127277</c:v>
                </c:pt>
                <c:pt idx="2">
                  <c:v>306.28126553587799</c:v>
                </c:pt>
                <c:pt idx="3">
                  <c:v>308.84554980985666</c:v>
                </c:pt>
                <c:pt idx="4">
                  <c:v>311.06632221170003</c:v>
                </c:pt>
                <c:pt idx="5">
                  <c:v>312.98133909952958</c:v>
                </c:pt>
                <c:pt idx="6">
                  <c:v>313.97542890651664</c:v>
                </c:pt>
                <c:pt idx="7">
                  <c:v>314.67668747839269</c:v>
                </c:pt>
                <c:pt idx="8">
                  <c:v>315.26816280311999</c:v>
                </c:pt>
                <c:pt idx="9">
                  <c:v>315.77413264824435</c:v>
                </c:pt>
                <c:pt idx="10">
                  <c:v>316.61654778576002</c:v>
                </c:pt>
                <c:pt idx="11">
                  <c:v>317.47532120513364</c:v>
                </c:pt>
                <c:pt idx="12">
                  <c:v>318.26594712369098</c:v>
                </c:pt>
                <c:pt idx="13">
                  <c:v>318.99433722651077</c:v>
                </c:pt>
                <c:pt idx="14">
                  <c:v>319.66739948623899</c:v>
                </c:pt>
                <c:pt idx="15">
                  <c:v>320.29208520724694</c:v>
                </c:pt>
                <c:pt idx="16">
                  <c:v>320.87484976882502</c:v>
                </c:pt>
                <c:pt idx="17">
                  <c:v>321.42144664462103</c:v>
                </c:pt>
                <c:pt idx="18">
                  <c:v>321.93691433306975</c:v>
                </c:pt>
                <c:pt idx="19">
                  <c:v>322.42556871133695</c:v>
                </c:pt>
                <c:pt idx="20">
                  <c:v>322.891083475958</c:v>
                </c:pt>
                <c:pt idx="21">
                  <c:v>323.33661215639569</c:v>
                </c:pt>
                <c:pt idx="22">
                  <c:v>323.764830949854</c:v>
                </c:pt>
                <c:pt idx="23">
                  <c:v>324.17800419896298</c:v>
                </c:pt>
                <c:pt idx="24">
                  <c:v>324.57804197390698</c:v>
                </c:pt>
                <c:pt idx="25">
                  <c:v>324.96654961309264</c:v>
                </c:pt>
                <c:pt idx="26">
                  <c:v>325.34486989800524</c:v>
                </c:pt>
                <c:pt idx="27">
                  <c:v>325.71411865338899</c:v>
                </c:pt>
                <c:pt idx="28">
                  <c:v>326.07521448713669</c:v>
                </c:pt>
                <c:pt idx="29">
                  <c:v>326.42890323235599</c:v>
                </c:pt>
                <c:pt idx="30">
                  <c:v>326.77577744768416</c:v>
                </c:pt>
                <c:pt idx="31">
                  <c:v>327.11629104728138</c:v>
                </c:pt>
                <c:pt idx="32">
                  <c:v>327.45076869513508</c:v>
                </c:pt>
              </c:numCache>
            </c:numRef>
          </c:yVal>
          <c:smooth val="1"/>
          <c:extLst>
            <c:ext xmlns:c16="http://schemas.microsoft.com/office/drawing/2014/chart" uri="{C3380CC4-5D6E-409C-BE32-E72D297353CC}">
              <c16:uniqueId val="{00000001-33EB-423D-81FD-737C818211F0}"/>
            </c:ext>
          </c:extLst>
        </c:ser>
        <c:ser>
          <c:idx val="4"/>
          <c:order val="1"/>
          <c:tx>
            <c:v>Case 2</c:v>
          </c:tx>
          <c:spPr>
            <a:ln w="19050" cap="rnd">
              <a:solidFill>
                <a:schemeClr val="tx1"/>
              </a:solidFill>
              <a:prstDash val="lgDashDot"/>
              <a:round/>
            </a:ln>
            <a:effectLst/>
          </c:spPr>
          <c:marker>
            <c:symbol val="none"/>
          </c:marker>
          <c:dLbls>
            <c:dLbl>
              <c:idx val="32"/>
              <c:layout>
                <c:manualLayout>
                  <c:x val="-2.9850427350427443E-2"/>
                  <c:y val="-8.4666666666667292E-2"/>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r>
                      <a:rPr lang="en-US" sz="1000" i="1">
                        <a:solidFill>
                          <a:sysClr val="windowText" lastClr="000000"/>
                        </a:solidFill>
                      </a:rPr>
                      <a:t>T</a:t>
                    </a:r>
                    <a:r>
                      <a:rPr lang="en-US" sz="1000">
                        <a:solidFill>
                          <a:sysClr val="windowText" lastClr="000000"/>
                        </a:solidFill>
                      </a:rPr>
                      <a:t>=316.7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3EB-423D-81FD-737C818211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ysClr val="windowText" lastClr="000000"/>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0.87500000000000233</c:v>
                </c:pt>
                <c:pt idx="6">
                  <c:v>0.85000000000000064</c:v>
                </c:pt>
                <c:pt idx="7">
                  <c:v>0.82500000000000062</c:v>
                </c:pt>
                <c:pt idx="8">
                  <c:v>0.8</c:v>
                </c:pt>
                <c:pt idx="9">
                  <c:v>0.77500000000000269</c:v>
                </c:pt>
                <c:pt idx="10">
                  <c:v>0.75000000000000233</c:v>
                </c:pt>
                <c:pt idx="11">
                  <c:v>0.72500000000000064</c:v>
                </c:pt>
                <c:pt idx="12">
                  <c:v>0.70000000000000062</c:v>
                </c:pt>
                <c:pt idx="13">
                  <c:v>0.67500000000000293</c:v>
                </c:pt>
                <c:pt idx="14">
                  <c:v>0.65000000000000269</c:v>
                </c:pt>
                <c:pt idx="15">
                  <c:v>0.62500000000000233</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0.37500000000000111</c:v>
                </c:pt>
                <c:pt idx="26">
                  <c:v>0.35000000000000031</c:v>
                </c:pt>
                <c:pt idx="27">
                  <c:v>0.32500000000000123</c:v>
                </c:pt>
                <c:pt idx="28">
                  <c:v>0.30000000000000032</c:v>
                </c:pt>
                <c:pt idx="29">
                  <c:v>0.27500000000000002</c:v>
                </c:pt>
                <c:pt idx="30">
                  <c:v>0.25</c:v>
                </c:pt>
                <c:pt idx="31">
                  <c:v>0.22500000000000001</c:v>
                </c:pt>
                <c:pt idx="32">
                  <c:v>0.2</c:v>
                </c:pt>
              </c:numCache>
            </c:numRef>
          </c:xVal>
          <c:yVal>
            <c:numRef>
              <c:f>'report-file-0'!$J$4:$J$36</c:f>
              <c:numCache>
                <c:formatCode>General</c:formatCode>
                <c:ptCount val="33"/>
                <c:pt idx="0">
                  <c:v>300</c:v>
                </c:pt>
                <c:pt idx="1">
                  <c:v>303.20163730782195</c:v>
                </c:pt>
                <c:pt idx="2">
                  <c:v>305.640453245098</c:v>
                </c:pt>
                <c:pt idx="3">
                  <c:v>307.48075917256369</c:v>
                </c:pt>
                <c:pt idx="4">
                  <c:v>308.87245593532401</c:v>
                </c:pt>
                <c:pt idx="5">
                  <c:v>309.92941184650869</c:v>
                </c:pt>
                <c:pt idx="6">
                  <c:v>310.11160934007393</c:v>
                </c:pt>
                <c:pt idx="7">
                  <c:v>310.13295446150369</c:v>
                </c:pt>
                <c:pt idx="8">
                  <c:v>310.16471658868369</c:v>
                </c:pt>
                <c:pt idx="9">
                  <c:v>310.206067793611</c:v>
                </c:pt>
                <c:pt idx="10">
                  <c:v>310.63893591317765</c:v>
                </c:pt>
                <c:pt idx="11">
                  <c:v>311.09392697250553</c:v>
                </c:pt>
                <c:pt idx="12">
                  <c:v>311.48912422022869</c:v>
                </c:pt>
                <c:pt idx="13">
                  <c:v>311.83927077894896</c:v>
                </c:pt>
                <c:pt idx="14">
                  <c:v>312.15618276668363</c:v>
                </c:pt>
                <c:pt idx="15">
                  <c:v>312.44862218758897</c:v>
                </c:pt>
                <c:pt idx="16">
                  <c:v>312.72321006012351</c:v>
                </c:pt>
                <c:pt idx="17">
                  <c:v>312.98494385723723</c:v>
                </c:pt>
                <c:pt idx="18">
                  <c:v>313.23758360623469</c:v>
                </c:pt>
                <c:pt idx="19">
                  <c:v>313.48397512976231</c:v>
                </c:pt>
                <c:pt idx="20">
                  <c:v>313.726289330398</c:v>
                </c:pt>
                <c:pt idx="21">
                  <c:v>313.96620134281875</c:v>
                </c:pt>
                <c:pt idx="22">
                  <c:v>314.20502580215299</c:v>
                </c:pt>
                <c:pt idx="23">
                  <c:v>314.44382002967001</c:v>
                </c:pt>
                <c:pt idx="24">
                  <c:v>314.68346395978705</c:v>
                </c:pt>
                <c:pt idx="25">
                  <c:v>314.92472359252599</c:v>
                </c:pt>
                <c:pt idx="26">
                  <c:v>315.16830339148299</c:v>
                </c:pt>
                <c:pt idx="27">
                  <c:v>315.41489222977202</c:v>
                </c:pt>
                <c:pt idx="28">
                  <c:v>315.66520718460202</c:v>
                </c:pt>
                <c:pt idx="29">
                  <c:v>315.92003976846047</c:v>
                </c:pt>
                <c:pt idx="30">
                  <c:v>316.18031029254195</c:v>
                </c:pt>
                <c:pt idx="31">
                  <c:v>316.44713851353993</c:v>
                </c:pt>
                <c:pt idx="32">
                  <c:v>316.72194367004403</c:v>
                </c:pt>
              </c:numCache>
            </c:numRef>
          </c:yVal>
          <c:smooth val="1"/>
          <c:extLst>
            <c:ext xmlns:c16="http://schemas.microsoft.com/office/drawing/2014/chart" uri="{C3380CC4-5D6E-409C-BE32-E72D297353CC}">
              <c16:uniqueId val="{00000003-33EB-423D-81FD-737C818211F0}"/>
            </c:ext>
          </c:extLst>
        </c:ser>
        <c:ser>
          <c:idx val="2"/>
          <c:order val="2"/>
          <c:tx>
            <c:v>Case 3</c:v>
          </c:tx>
          <c:spPr>
            <a:ln w="19050" cap="rnd">
              <a:solidFill>
                <a:schemeClr val="tx1"/>
              </a:solidFill>
              <a:round/>
            </a:ln>
            <a:effectLst/>
          </c:spPr>
          <c:marker>
            <c:symbol val="none"/>
          </c:marker>
          <c:dLbls>
            <c:dLbl>
              <c:idx val="32"/>
              <c:layout>
                <c:manualLayout>
                  <c:x val="-2.7090384615384641E-2"/>
                  <c:y val="8.9370370370370766E-2"/>
                </c:manualLayout>
              </c:layout>
              <c:tx>
                <c:rich>
                  <a:bodyPr/>
                  <a:lstStyle/>
                  <a:p>
                    <a:r>
                      <a:rPr lang="en-US" sz="1000">
                        <a:solidFill>
                          <a:sysClr val="windowText" lastClr="000000"/>
                        </a:solidFill>
                      </a:rPr>
                      <a:t>T=315.8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3EB-423D-81FD-737C818211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ysClr val="windowText" lastClr="000000"/>
                      </a:solidFill>
                      <a:round/>
                      <a:headEnd type="triangle" w="sm" len="sm"/>
                    </a:ln>
                    <a:effectLst/>
                  </c:spPr>
                </c15:leaderLines>
              </c:ext>
            </c:extLst>
          </c:dLbls>
          <c:xVal>
            <c:numRef>
              <c:f>'report-file-0'!$A$4:$A$36</c:f>
              <c:numCache>
                <c:formatCode>General</c:formatCode>
                <c:ptCount val="33"/>
                <c:pt idx="0">
                  <c:v>1</c:v>
                </c:pt>
                <c:pt idx="1">
                  <c:v>0.97500000000000064</c:v>
                </c:pt>
                <c:pt idx="2">
                  <c:v>0.95000000000000062</c:v>
                </c:pt>
                <c:pt idx="3">
                  <c:v>0.92500000000000004</c:v>
                </c:pt>
                <c:pt idx="4">
                  <c:v>0.9</c:v>
                </c:pt>
                <c:pt idx="5">
                  <c:v>0.87500000000000233</c:v>
                </c:pt>
                <c:pt idx="6">
                  <c:v>0.85000000000000064</c:v>
                </c:pt>
                <c:pt idx="7">
                  <c:v>0.82500000000000062</c:v>
                </c:pt>
                <c:pt idx="8">
                  <c:v>0.8</c:v>
                </c:pt>
                <c:pt idx="9">
                  <c:v>0.77500000000000269</c:v>
                </c:pt>
                <c:pt idx="10">
                  <c:v>0.75000000000000233</c:v>
                </c:pt>
                <c:pt idx="11">
                  <c:v>0.72500000000000064</c:v>
                </c:pt>
                <c:pt idx="12">
                  <c:v>0.70000000000000062</c:v>
                </c:pt>
                <c:pt idx="13">
                  <c:v>0.67500000000000293</c:v>
                </c:pt>
                <c:pt idx="14">
                  <c:v>0.65000000000000269</c:v>
                </c:pt>
                <c:pt idx="15">
                  <c:v>0.62500000000000233</c:v>
                </c:pt>
                <c:pt idx="16">
                  <c:v>0.60000000000000064</c:v>
                </c:pt>
                <c:pt idx="17">
                  <c:v>0.57500000000000062</c:v>
                </c:pt>
                <c:pt idx="18">
                  <c:v>0.55000000000000004</c:v>
                </c:pt>
                <c:pt idx="19">
                  <c:v>0.52500000000000002</c:v>
                </c:pt>
                <c:pt idx="20">
                  <c:v>0.5</c:v>
                </c:pt>
                <c:pt idx="21">
                  <c:v>0.47500000000000031</c:v>
                </c:pt>
                <c:pt idx="22">
                  <c:v>0.45</c:v>
                </c:pt>
                <c:pt idx="23">
                  <c:v>0.42500000000000032</c:v>
                </c:pt>
                <c:pt idx="24">
                  <c:v>0.4</c:v>
                </c:pt>
                <c:pt idx="25">
                  <c:v>0.37500000000000111</c:v>
                </c:pt>
                <c:pt idx="26">
                  <c:v>0.35000000000000031</c:v>
                </c:pt>
                <c:pt idx="27">
                  <c:v>0.32500000000000123</c:v>
                </c:pt>
                <c:pt idx="28">
                  <c:v>0.30000000000000032</c:v>
                </c:pt>
                <c:pt idx="29">
                  <c:v>0.27500000000000002</c:v>
                </c:pt>
                <c:pt idx="30">
                  <c:v>0.25</c:v>
                </c:pt>
                <c:pt idx="31">
                  <c:v>0.22500000000000001</c:v>
                </c:pt>
                <c:pt idx="32">
                  <c:v>0.2</c:v>
                </c:pt>
              </c:numCache>
            </c:numRef>
          </c:xVal>
          <c:yVal>
            <c:numRef>
              <c:f>'report-file-0'!$G$4:$G$36</c:f>
              <c:numCache>
                <c:formatCode>General</c:formatCode>
                <c:ptCount val="33"/>
                <c:pt idx="0">
                  <c:v>300</c:v>
                </c:pt>
                <c:pt idx="1">
                  <c:v>303.21086501977902</c:v>
                </c:pt>
                <c:pt idx="2">
                  <c:v>305.76628599828223</c:v>
                </c:pt>
                <c:pt idx="3">
                  <c:v>307.65529978210469</c:v>
                </c:pt>
                <c:pt idx="4">
                  <c:v>308.998524090751</c:v>
                </c:pt>
                <c:pt idx="5">
                  <c:v>309.93994235971701</c:v>
                </c:pt>
                <c:pt idx="6">
                  <c:v>309.97923771215369</c:v>
                </c:pt>
                <c:pt idx="7">
                  <c:v>309.82806324339396</c:v>
                </c:pt>
                <c:pt idx="8">
                  <c:v>309.70733470499363</c:v>
                </c:pt>
                <c:pt idx="9">
                  <c:v>309.63610659768187</c:v>
                </c:pt>
                <c:pt idx="10">
                  <c:v>309.989272859518</c:v>
                </c:pt>
                <c:pt idx="11">
                  <c:v>310.40640373359969</c:v>
                </c:pt>
                <c:pt idx="12">
                  <c:v>310.776924685263</c:v>
                </c:pt>
                <c:pt idx="13">
                  <c:v>311.10137612790999</c:v>
                </c:pt>
                <c:pt idx="14">
                  <c:v>311.38993013283908</c:v>
                </c:pt>
                <c:pt idx="15">
                  <c:v>311.65422330658998</c:v>
                </c:pt>
                <c:pt idx="16">
                  <c:v>311.90253438927363</c:v>
                </c:pt>
                <c:pt idx="17">
                  <c:v>312.14061287448538</c:v>
                </c:pt>
                <c:pt idx="18">
                  <c:v>312.37260383714232</c:v>
                </c:pt>
                <c:pt idx="19">
                  <c:v>312.60143132657993</c:v>
                </c:pt>
                <c:pt idx="20">
                  <c:v>312.82916162214678</c:v>
                </c:pt>
                <c:pt idx="21">
                  <c:v>313.05728334277904</c:v>
                </c:pt>
                <c:pt idx="22">
                  <c:v>313.28690894729993</c:v>
                </c:pt>
                <c:pt idx="23">
                  <c:v>313.51891677219743</c:v>
                </c:pt>
                <c:pt idx="24">
                  <c:v>313.75405181955324</c:v>
                </c:pt>
                <c:pt idx="25">
                  <c:v>313.99299950456697</c:v>
                </c:pt>
                <c:pt idx="26">
                  <c:v>314.23644296068773</c:v>
                </c:pt>
                <c:pt idx="27">
                  <c:v>314.48511200394699</c:v>
                </c:pt>
                <c:pt idx="28">
                  <c:v>314.739830514517</c:v>
                </c:pt>
                <c:pt idx="29">
                  <c:v>315.00156879188899</c:v>
                </c:pt>
                <c:pt idx="30">
                  <c:v>315.27150856518369</c:v>
                </c:pt>
                <c:pt idx="31">
                  <c:v>315.55113138381398</c:v>
                </c:pt>
                <c:pt idx="32">
                  <c:v>315.84234749493498</c:v>
                </c:pt>
              </c:numCache>
            </c:numRef>
          </c:yVal>
          <c:smooth val="1"/>
          <c:extLst>
            <c:ext xmlns:c16="http://schemas.microsoft.com/office/drawing/2014/chart" uri="{C3380CC4-5D6E-409C-BE32-E72D297353CC}">
              <c16:uniqueId val="{00000005-33EB-423D-81FD-737C818211F0}"/>
            </c:ext>
          </c:extLst>
        </c:ser>
        <c:dLbls>
          <c:showLegendKey val="0"/>
          <c:showVal val="0"/>
          <c:showCatName val="0"/>
          <c:showSerName val="0"/>
          <c:showPercent val="0"/>
          <c:showBubbleSize val="0"/>
        </c:dLbls>
        <c:axId val="398526720"/>
        <c:axId val="398573952"/>
      </c:scatterChart>
      <c:valAx>
        <c:axId val="398526720"/>
        <c:scaling>
          <c:orientation val="maxMin"/>
          <c:max val="1"/>
          <c:min val="0.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SOC</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8573952"/>
        <c:crosses val="autoZero"/>
        <c:crossBetween val="midCat"/>
      </c:valAx>
      <c:valAx>
        <c:axId val="398573952"/>
        <c:scaling>
          <c:orientation val="minMax"/>
          <c:min val="300"/>
        </c:scaling>
        <c:delete val="0"/>
        <c:axPos val="r"/>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i="0">
                    <a:solidFill>
                      <a:sysClr val="windowText" lastClr="000000"/>
                    </a:solidFill>
                  </a:rPr>
                  <a:t>Max. </a:t>
                </a:r>
                <a:r>
                  <a:rPr lang="en-US" b="1" i="1">
                    <a:solidFill>
                      <a:sysClr val="windowText" lastClr="000000"/>
                    </a:solidFill>
                  </a:rPr>
                  <a:t>T</a:t>
                </a:r>
                <a:r>
                  <a:rPr lang="en-US" b="1">
                    <a:solidFill>
                      <a:sysClr val="windowText" lastClr="000000"/>
                    </a:solidFill>
                  </a:rPr>
                  <a:t> (K)</a:t>
                </a:r>
              </a:p>
            </c:rich>
          </c:tx>
          <c:layout>
            <c:manualLayout>
              <c:xMode val="edge"/>
              <c:yMode val="edge"/>
              <c:x val="1.8026923076923079E-2"/>
              <c:y val="0.38965629629629739"/>
            </c:manualLayout>
          </c:layout>
          <c:overlay val="0"/>
          <c:spPr>
            <a:noFill/>
            <a:ln>
              <a:noFill/>
            </a:ln>
            <a:effectLst/>
          </c:spPr>
        </c:title>
        <c:numFmt formatCode="General" sourceLinked="1"/>
        <c:majorTickMark val="none"/>
        <c:minorTickMark val="none"/>
        <c:tickLblPos val="high"/>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98526720"/>
        <c:crossesAt val="1"/>
        <c:crossBetween val="midCat"/>
      </c:valAx>
      <c:spPr>
        <a:noFill/>
        <a:ln>
          <a:noFill/>
        </a:ln>
        <a:effectLst/>
      </c:spPr>
    </c:plotArea>
    <c:legend>
      <c:legendPos val="b"/>
      <c:layout>
        <c:manualLayout>
          <c:xMode val="edge"/>
          <c:yMode val="edge"/>
          <c:x val="0.16333595800524933"/>
          <c:y val="0.10243000874890652"/>
          <c:w val="0.5176655982906001"/>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0.15162</cdr:x>
      <cdr:y>0.31977</cdr:y>
    </cdr:from>
    <cdr:to>
      <cdr:x>0.26701</cdr:x>
      <cdr:y>0.31977</cdr:y>
    </cdr:to>
    <cdr:cxnSp macro="">
      <cdr:nvCxnSpPr>
        <cdr:cNvPr id="4" name="Straight Arrow Connector 3"/>
        <cdr:cNvCxnSpPr/>
      </cdr:nvCxnSpPr>
      <cdr:spPr>
        <a:xfrm xmlns:a="http://schemas.openxmlformats.org/drawingml/2006/main" flipH="1">
          <a:off x="709575" y="863193"/>
          <a:ext cx="54000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0.62993</cdr:x>
      <cdr:y>0.31977</cdr:y>
    </cdr:from>
    <cdr:to>
      <cdr:x>0.74531</cdr:x>
      <cdr:y>0.31977</cdr:y>
    </cdr:to>
    <cdr:cxnSp macro="">
      <cdr:nvCxnSpPr>
        <cdr:cNvPr id="7" name="Straight Arrow Connector 6"/>
        <cdr:cNvCxnSpPr/>
      </cdr:nvCxnSpPr>
      <cdr:spPr>
        <a:xfrm xmlns:a="http://schemas.openxmlformats.org/drawingml/2006/main">
          <a:off x="2948027" y="863193"/>
          <a:ext cx="54000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0.4097</cdr:x>
      <cdr:y>0.06935</cdr:y>
    </cdr:from>
    <cdr:to>
      <cdr:x>0.69593</cdr:x>
      <cdr:y>0.17148</cdr:y>
    </cdr:to>
    <cdr:sp macro="" textlink="">
      <cdr:nvSpPr>
        <cdr:cNvPr id="2" name="TextBox 1"/>
        <cdr:cNvSpPr txBox="1"/>
      </cdr:nvSpPr>
      <cdr:spPr>
        <a:xfrm xmlns:a="http://schemas.openxmlformats.org/drawingml/2006/main">
          <a:off x="1917353" y="187196"/>
          <a:ext cx="1339542" cy="2756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effectLst/>
              <a:latin typeface="Times New Roman" panose="02020603050405020304" pitchFamily="18" charset="0"/>
              <a:ea typeface="+mn-ea"/>
              <a:cs typeface="Times New Roman" panose="02020603050405020304" pitchFamily="18" charset="0"/>
            </a:rPr>
            <a:t>Non</a:t>
          </a:r>
          <a:r>
            <a:rPr lang="en-GB" sz="1100" b="1">
              <a:latin typeface="Times New Roman" panose="02020603050405020304" pitchFamily="18" charset="0"/>
              <a:cs typeface="Times New Roman" panose="02020603050405020304" pitchFamily="18" charset="0"/>
            </a:rPr>
            <a:t>-porous</a:t>
          </a:r>
          <a:r>
            <a:rPr lang="en-GB" sz="1100" b="1" baseline="0">
              <a:latin typeface="Times New Roman" panose="02020603050405020304" pitchFamily="18" charset="0"/>
              <a:cs typeface="Times New Roman" panose="02020603050405020304" pitchFamily="18" charset="0"/>
            </a:rPr>
            <a:t> channel</a:t>
          </a:r>
          <a:endParaRPr lang="en-GB"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0.40212</cdr:x>
      <cdr:y>0.6375</cdr:y>
    </cdr:from>
    <cdr:to>
      <cdr:x>0.73541</cdr:x>
      <cdr:y>0.72605</cdr:y>
    </cdr:to>
    <cdr:sp macro="" textlink="">
      <cdr:nvSpPr>
        <cdr:cNvPr id="3" name="TextBox 2"/>
        <cdr:cNvSpPr txBox="1"/>
      </cdr:nvSpPr>
      <cdr:spPr>
        <a:xfrm xmlns:a="http://schemas.openxmlformats.org/drawingml/2006/main">
          <a:off x="1881911" y="1720851"/>
          <a:ext cx="1559789" cy="239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effectLst/>
              <a:latin typeface="Times New Roman" panose="02020603050405020304" pitchFamily="18" charset="0"/>
              <a:ea typeface="+mn-ea"/>
              <a:cs typeface="Times New Roman" panose="02020603050405020304" pitchFamily="18" charset="0"/>
            </a:rPr>
            <a:t>Fully-</a:t>
          </a:r>
          <a:r>
            <a:rPr lang="en-GB" sz="1100" b="1">
              <a:latin typeface="Times New Roman" panose="02020603050405020304" pitchFamily="18" charset="0"/>
              <a:cs typeface="Times New Roman" panose="02020603050405020304" pitchFamily="18" charset="0"/>
            </a:rPr>
            <a:t>porous channel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51D8C44548D949A6A1C897E8DB706A" ma:contentTypeVersion="15" ma:contentTypeDescription="Create a new document." ma:contentTypeScope="" ma:versionID="21550788d4679469496a5233c4ae521e">
  <xsd:schema xmlns:xsd="http://www.w3.org/2001/XMLSchema" xmlns:xs="http://www.w3.org/2001/XMLSchema" xmlns:p="http://schemas.microsoft.com/office/2006/metadata/properties" xmlns:ns3="d583726a-310f-474d-b7df-099cf6e9dae5" xmlns:ns4="b8678815-f4a4-4b0a-8d86-77f638932639" targetNamespace="http://schemas.microsoft.com/office/2006/metadata/properties" ma:root="true" ma:fieldsID="b9fa67658646e58f521afd4ce4d2e3e3" ns3:_="" ns4:_="">
    <xsd:import namespace="d583726a-310f-474d-b7df-099cf6e9dae5"/>
    <xsd:import namespace="b8678815-f4a4-4b0a-8d86-77f6389326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3726a-310f-474d-b7df-099cf6e9d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78815-f4a4-4b0a-8d86-77f6389326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583726a-310f-474d-b7df-099cf6e9dae5" xsi:nil="true"/>
  </documentManagement>
</p:properties>
</file>

<file path=customXml/itemProps1.xml><?xml version="1.0" encoding="utf-8"?>
<ds:datastoreItem xmlns:ds="http://schemas.openxmlformats.org/officeDocument/2006/customXml" ds:itemID="{56E30ECE-CF3E-41E5-BEE0-9457227C5CDB}">
  <ds:schemaRefs>
    <ds:schemaRef ds:uri="http://schemas.microsoft.com/sharepoint/v3/contenttype/forms"/>
  </ds:schemaRefs>
</ds:datastoreItem>
</file>

<file path=customXml/itemProps2.xml><?xml version="1.0" encoding="utf-8"?>
<ds:datastoreItem xmlns:ds="http://schemas.openxmlformats.org/officeDocument/2006/customXml" ds:itemID="{4C1F4C47-5B4E-47E3-8D17-3436BE608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3726a-310f-474d-b7df-099cf6e9dae5"/>
    <ds:schemaRef ds:uri="b8678815-f4a4-4b0a-8d86-77f638932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0743E3-A20E-4B9E-9709-4E6C033B75F4}">
  <ds:schemaRefs>
    <ds:schemaRef ds:uri="http://schemas.openxmlformats.org/officeDocument/2006/bibliography"/>
  </ds:schemaRefs>
</ds:datastoreItem>
</file>

<file path=customXml/itemProps4.xml><?xml version="1.0" encoding="utf-8"?>
<ds:datastoreItem xmlns:ds="http://schemas.openxmlformats.org/officeDocument/2006/customXml" ds:itemID="{C3BC31C4-3DE0-47D2-9735-B0EFB410CE13}">
  <ds:schemaRefs>
    <ds:schemaRef ds:uri="http://schemas.microsoft.com/office/2006/metadata/properties"/>
    <ds:schemaRef ds:uri="http://schemas.microsoft.com/office/infopath/2007/PartnerControls"/>
    <ds:schemaRef ds:uri="d583726a-310f-474d-b7df-099cf6e9dae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15443</Words>
  <Characters>88031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Mohammad Moghimi Ardekani</cp:lastModifiedBy>
  <cp:revision>4</cp:revision>
  <cp:lastPrinted>2022-10-03T08:21:00Z</cp:lastPrinted>
  <dcterms:created xsi:type="dcterms:W3CDTF">2023-09-05T10:19:00Z</dcterms:created>
  <dcterms:modified xsi:type="dcterms:W3CDTF">2025-04-28T14:34:00Z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http://www.zotero.org/styles/applied-energy</vt:lpwstr>
  </property>
  <property fmtid="{D5CDD505-2E9C-101B-9397-08002B2CF9AE}" pid="5" name="Mendeley Recent Style Name 1_1">
    <vt:lpwstr>Applied Energy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http://www.zotero.org/styles/journal-of-power-sources</vt:lpwstr>
  </property>
  <property fmtid="{D5CDD505-2E9C-101B-9397-08002B2CF9AE}" pid="13" name="Mendeley Recent Style Name 5_1">
    <vt:lpwstr>Journal of Power Sources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http://www.zotero.org/styles/harvard-staffordshire-university</vt:lpwstr>
  </property>
  <property fmtid="{D5CDD505-2E9C-101B-9397-08002B2CF9AE}" pid="21" name="Mendeley Recent Style Name 9_1">
    <vt:lpwstr>Staffordshire University - Harvard</vt:lpwstr>
  </property>
  <property fmtid="{D5CDD505-2E9C-101B-9397-08002B2CF9AE}" pid="22" name="Mendeley Document_1">
    <vt:lpwstr>True</vt:lpwstr>
  </property>
  <property fmtid="{D5CDD505-2E9C-101B-9397-08002B2CF9AE}" pid="23" name="Mendeley Unique User Id_1">
    <vt:lpwstr>66b6d3a2-a7b3-3a10-8a56-587cbc1dd9ad</vt:lpwstr>
  </property>
  <property fmtid="{D5CDD505-2E9C-101B-9397-08002B2CF9AE}" pid="24" name="Mendeley Citation Style_1">
    <vt:lpwstr>http://www.zotero.org/styles/journal-of-power-sources</vt:lpwstr>
  </property>
  <property fmtid="{D5CDD505-2E9C-101B-9397-08002B2CF9AE}" pid="25" name="GrammarlyDocumentId">
    <vt:lpwstr>c5a8808e21f991ce2690912f66f1ab7ef27056276e4c379b1ff8ff1c229f5f78</vt:lpwstr>
  </property>
  <property fmtid="{D5CDD505-2E9C-101B-9397-08002B2CF9AE}" pid="26" name="ContentTypeId">
    <vt:lpwstr>0x0101002551D8C44548D949A6A1C897E8DB706A</vt:lpwstr>
  </property>
</Properties>
</file>